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C" w:rsidRDefault="00EF532C" w:rsidP="00EF532C">
      <w:pPr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  <w:t>Ogólnopolski system monitorowania Ekonomicznych Losów Absolwentów (ELA)</w:t>
      </w:r>
    </w:p>
    <w:p w:rsidR="00EF532C" w:rsidRDefault="00080634" w:rsidP="00EF532C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  <w:t>PSYCHOLOGIA 2020</w:t>
      </w:r>
    </w:p>
    <w:p w:rsidR="00EF532C" w:rsidRDefault="00EF532C" w:rsidP="00EF532C">
      <w:pPr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pl-PL"/>
        </w:rPr>
      </w:pPr>
    </w:p>
    <w:p w:rsidR="00EF532C" w:rsidRDefault="00EF532C" w:rsidP="00EF532C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>WNIOSKI Z RAPORTU:</w:t>
      </w:r>
    </w:p>
    <w:p w:rsidR="00EF532C" w:rsidRDefault="00EF532C" w:rsidP="00EF532C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EF532C" w:rsidRDefault="00EF532C" w:rsidP="00EF532C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Liczba absolwentów kierunk</w:t>
      </w:r>
      <w:r w:rsidR="00080634">
        <w:rPr>
          <w:rFonts w:ascii="Times New Roman" w:eastAsia="Times New Roman" w:hAnsi="Times New Roman" w:cs="Times New Roman"/>
          <w:sz w:val="27"/>
          <w:szCs w:val="27"/>
          <w:lang w:eastAsia="pl-PL"/>
        </w:rPr>
        <w:t>u, którzy uzyskali dyplom w 2020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 roku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os.</w:t>
      </w:r>
    </w:p>
    <w:p w:rsidR="00EF532C" w:rsidRDefault="00EF532C" w:rsidP="00EF532C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Czas poszukiwania pracy etatowej </w:t>
      </w:r>
      <w:r w:rsidR="00080634"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>–</w:t>
      </w:r>
      <w:r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 </w:t>
      </w:r>
      <w:r w:rsid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4,02</w:t>
      </w:r>
      <w:r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2642"/>
          <w:sz w:val="24"/>
          <w:szCs w:val="24"/>
          <w:lang w:eastAsia="pl-PL"/>
        </w:rPr>
        <w:t>mies. Jest czas o jeden miesiąc dłuższy niż po innych kierunkac</w:t>
      </w:r>
      <w:r w:rsidR="00626C12">
        <w:rPr>
          <w:rFonts w:ascii="Times New Roman" w:eastAsia="Times New Roman" w:hAnsi="Times New Roman" w:cs="Times New Roman"/>
          <w:color w:val="002642"/>
          <w:sz w:val="24"/>
          <w:szCs w:val="24"/>
          <w:lang w:eastAsia="pl-PL"/>
        </w:rPr>
        <w:t>h w dziedzinie nauk społecznych.</w:t>
      </w:r>
    </w:p>
    <w:p w:rsidR="00080634" w:rsidRPr="00080634" w:rsidRDefault="00EF532C" w:rsidP="00080634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  <w:r w:rsidRPr="00080634"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Wynagrodzenie średnie miesięczne brutto - </w:t>
      </w:r>
      <w:r w:rsidR="00080634" w:rsidRP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2731,18</w:t>
      </w:r>
      <w:r w:rsidRP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 </w:t>
      </w:r>
      <w:r w:rsidRPr="00080634">
        <w:rPr>
          <w:rFonts w:ascii="Times New Roman" w:eastAsia="Times New Roman" w:hAnsi="Times New Roman" w:cs="Times New Roman"/>
          <w:color w:val="002642"/>
          <w:sz w:val="24"/>
          <w:szCs w:val="24"/>
          <w:lang w:eastAsia="pl-PL"/>
        </w:rPr>
        <w:t>zł. Jest to wynagrodzenie niższe w porównaniu z absolwentami innych k</w:t>
      </w:r>
      <w:r w:rsidRPr="00080634">
        <w:rPr>
          <w:rFonts w:ascii="Times New Roman" w:eastAsia="Times New Roman" w:hAnsi="Times New Roman" w:cs="Times New Roman"/>
          <w:sz w:val="24"/>
          <w:szCs w:val="24"/>
          <w:lang w:eastAsia="pl-PL"/>
        </w:rPr>
        <w:t>ierunków w dziedzinie nauk społecznych, k</w:t>
      </w:r>
      <w:r w:rsidR="00080634">
        <w:rPr>
          <w:rFonts w:ascii="Times New Roman" w:eastAsia="Times New Roman" w:hAnsi="Times New Roman" w:cs="Times New Roman"/>
          <w:sz w:val="24"/>
          <w:szCs w:val="24"/>
          <w:lang w:eastAsia="pl-PL"/>
        </w:rPr>
        <w:t>tóre wyniosło 3221,38 zł</w:t>
      </w:r>
      <w:r w:rsidR="00626C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32C" w:rsidRPr="00080634" w:rsidRDefault="00EF532C" w:rsidP="00622BD6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  <w:r w:rsidRPr="00080634"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Względny Wskaźnik Zarobków - </w:t>
      </w:r>
      <w:r w:rsidRP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0,5</w:t>
      </w:r>
      <w:r w:rsid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2</w:t>
      </w:r>
      <w:r w:rsidRPr="00080634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 xml:space="preserve">. </w:t>
      </w:r>
      <w:r w:rsidRPr="00080634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to, że przeciętnie absolwenci zarabiają poniżej średniej wynagrodzeń w swoich miejscach zamieszkania.</w:t>
      </w:r>
      <w:r w:rsidR="00626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zarobki są też niższe niż po innych kierunkach w dziedzinie nauk społecznych.</w:t>
      </w:r>
    </w:p>
    <w:p w:rsidR="00EF532C" w:rsidRDefault="00EF532C" w:rsidP="00EF532C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Bezrobocie </w:t>
      </w:r>
      <w:r w:rsidR="00626C12"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>–</w:t>
      </w:r>
      <w:r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 </w:t>
      </w:r>
      <w:r w:rsidR="00626C12">
        <w:rPr>
          <w:rFonts w:ascii="Times New Roman" w:eastAsia="Times New Roman" w:hAnsi="Times New Roman" w:cs="Times New Roman"/>
          <w:b/>
          <w:color w:val="002642"/>
          <w:sz w:val="24"/>
          <w:szCs w:val="24"/>
          <w:lang w:eastAsia="pl-PL"/>
        </w:rPr>
        <w:t>10,62</w:t>
      </w:r>
      <w:r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2642"/>
          <w:sz w:val="24"/>
          <w:szCs w:val="24"/>
          <w:lang w:eastAsia="pl-PL"/>
        </w:rPr>
        <w:t>% i jest ono wyższe  niż po innych kierunkach społecznych (</w:t>
      </w:r>
      <w:r w:rsidR="00626C12">
        <w:rPr>
          <w:rFonts w:ascii="Times New Roman" w:eastAsia="Times New Roman" w:hAnsi="Times New Roman" w:cs="Times New Roman"/>
          <w:sz w:val="24"/>
          <w:szCs w:val="24"/>
          <w:lang w:eastAsia="pl-PL"/>
        </w:rPr>
        <w:t>7,57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%).</w:t>
      </w:r>
    </w:p>
    <w:p w:rsidR="00EF532C" w:rsidRDefault="00EF532C" w:rsidP="00EF532C">
      <w:pPr>
        <w:pStyle w:val="Akapitzlist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  <w:t xml:space="preserve">Względny Wskaźnik Bezrobocia - </w:t>
      </w:r>
      <w:r w:rsidR="00626C12"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>1,6</w:t>
      </w:r>
      <w:r>
        <w:rPr>
          <w:rFonts w:ascii="Times New Roman" w:eastAsia="Times New Roman" w:hAnsi="Times New Roman" w:cs="Times New Roman"/>
          <w:b/>
          <w:bCs/>
          <w:color w:val="002642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to, że przeciętnie bezrobocie wśród absolwentów jest wyższe niż stopa bezrobocia w ich miejscu zamieszkania. Jednocześnie bezrobocie wśród abso</w:t>
      </w:r>
      <w:r w:rsidR="00626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lwentów psychologii jest wyższe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z absolwentami innych kierunków w d</w:t>
      </w:r>
      <w:r w:rsidR="00ED1792">
        <w:rPr>
          <w:rFonts w:ascii="Times New Roman" w:eastAsia="Times New Roman" w:hAnsi="Times New Roman" w:cs="Times New Roman"/>
          <w:sz w:val="24"/>
          <w:szCs w:val="24"/>
          <w:lang w:eastAsia="pl-PL"/>
        </w:rPr>
        <w:t>ziedzinie nauk społecznyc</w:t>
      </w:r>
      <w:r w:rsidR="00626C12">
        <w:rPr>
          <w:rFonts w:ascii="Times New Roman" w:eastAsia="Times New Roman" w:hAnsi="Times New Roman" w:cs="Times New Roman"/>
          <w:sz w:val="24"/>
          <w:szCs w:val="24"/>
          <w:lang w:eastAsia="pl-PL"/>
        </w:rPr>
        <w:t>h (1,34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F532C" w:rsidRDefault="00EF532C" w:rsidP="00EF532C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color w:val="002642"/>
          <w:sz w:val="27"/>
          <w:szCs w:val="27"/>
          <w:lang w:eastAsia="pl-PL"/>
        </w:rPr>
      </w:pPr>
    </w:p>
    <w:p w:rsidR="00EF532C" w:rsidRDefault="00EF532C" w:rsidP="00EF532C">
      <w:pPr>
        <w:pStyle w:val="Akapitzlist"/>
        <w:spacing w:after="0" w:line="36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EF532C" w:rsidRDefault="00EF532C" w:rsidP="00EF532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:rsidR="00EF532C" w:rsidRDefault="00EF532C" w:rsidP="00EF532C">
      <w:pPr>
        <w:jc w:val="both"/>
        <w:rPr>
          <w:b/>
          <w:sz w:val="24"/>
          <w:szCs w:val="24"/>
        </w:rPr>
      </w:pPr>
    </w:p>
    <w:p w:rsidR="00AD175F" w:rsidRDefault="00AD175F"/>
    <w:sectPr w:rsidR="00AD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4D9"/>
    <w:multiLevelType w:val="hybridMultilevel"/>
    <w:tmpl w:val="07E0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2C"/>
    <w:rsid w:val="00080634"/>
    <w:rsid w:val="00626C12"/>
    <w:rsid w:val="006C6C7D"/>
    <w:rsid w:val="007D2A72"/>
    <w:rsid w:val="00AD175F"/>
    <w:rsid w:val="00ED1792"/>
    <w:rsid w:val="00E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BB5B"/>
  <w15:chartTrackingRefBased/>
  <w15:docId w15:val="{5DAFF9EB-9DC5-4A14-9562-4C7BCC64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3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M. Kostka-Szymańska</cp:lastModifiedBy>
  <cp:revision>3</cp:revision>
  <dcterms:created xsi:type="dcterms:W3CDTF">2022-09-15T16:15:00Z</dcterms:created>
  <dcterms:modified xsi:type="dcterms:W3CDTF">2022-09-15T16:31:00Z</dcterms:modified>
</cp:coreProperties>
</file>