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2835"/>
        <w:gridCol w:w="992"/>
        <w:gridCol w:w="2688"/>
      </w:tblGrid>
      <w:tr w:rsidR="001B0C35" w:rsidRPr="00861E01" w14:paraId="6F418D46" w14:textId="77777777" w:rsidTr="00720B3D">
        <w:tc>
          <w:tcPr>
            <w:tcW w:w="2547" w:type="dxa"/>
            <w:shd w:val="clear" w:color="auto" w:fill="D5DCE4" w:themeFill="text2" w:themeFillTint="33"/>
          </w:tcPr>
          <w:p w14:paraId="5769134C" w14:textId="58720F61" w:rsidR="001B0C35" w:rsidRPr="00861E01" w:rsidRDefault="001B0C3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861E01">
              <w:rPr>
                <w:rFonts w:ascii="Palatino Linotype" w:hAnsi="Palatino Linotype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6515" w:type="dxa"/>
            <w:gridSpan w:val="3"/>
          </w:tcPr>
          <w:p w14:paraId="75163022" w14:textId="1D40E017" w:rsidR="001B0C35" w:rsidRPr="00861E01" w:rsidRDefault="00892B97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00861E01">
              <w:rPr>
                <w:rFonts w:ascii="Palatino Linotype" w:hAnsi="Palatino Linotype"/>
                <w:sz w:val="24"/>
                <w:szCs w:val="24"/>
              </w:rPr>
              <w:t>Sylvie Lutgen</w:t>
            </w:r>
          </w:p>
        </w:tc>
      </w:tr>
      <w:tr w:rsidR="001B0C35" w:rsidRPr="00861E01" w14:paraId="7C5D40D0" w14:textId="77777777" w:rsidTr="00720B3D">
        <w:tc>
          <w:tcPr>
            <w:tcW w:w="2547" w:type="dxa"/>
            <w:shd w:val="clear" w:color="auto" w:fill="D5DCE4" w:themeFill="text2" w:themeFillTint="33"/>
          </w:tcPr>
          <w:p w14:paraId="12CDD0EA" w14:textId="64D5EFBC" w:rsidR="001B0C35" w:rsidRPr="00861E01" w:rsidRDefault="001B0C3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861E01">
              <w:rPr>
                <w:rFonts w:ascii="Palatino Linotype" w:hAnsi="Palatino Linotype"/>
                <w:i/>
                <w:iCs/>
                <w:sz w:val="24"/>
                <w:szCs w:val="24"/>
              </w:rPr>
              <w:t>Rok studiów, grupa</w:t>
            </w:r>
          </w:p>
        </w:tc>
        <w:tc>
          <w:tcPr>
            <w:tcW w:w="6515" w:type="dxa"/>
            <w:gridSpan w:val="3"/>
          </w:tcPr>
          <w:p w14:paraId="7CD46CC2" w14:textId="03F8C804" w:rsidR="001B0C35" w:rsidRPr="00861E01" w:rsidRDefault="00892B97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00861E01">
              <w:rPr>
                <w:rFonts w:ascii="Palatino Linotype" w:hAnsi="Palatino Linotype"/>
                <w:sz w:val="24"/>
                <w:szCs w:val="24"/>
              </w:rPr>
              <w:t>III, NA</w:t>
            </w:r>
          </w:p>
        </w:tc>
      </w:tr>
      <w:tr w:rsidR="001B0C35" w:rsidRPr="00861E01" w14:paraId="48BA4721" w14:textId="77777777" w:rsidTr="00720B3D">
        <w:tc>
          <w:tcPr>
            <w:tcW w:w="2547" w:type="dxa"/>
            <w:shd w:val="clear" w:color="auto" w:fill="D5DCE4" w:themeFill="text2" w:themeFillTint="33"/>
          </w:tcPr>
          <w:p w14:paraId="4B3750DB" w14:textId="77777777" w:rsidR="001B0C35" w:rsidRPr="00861E01" w:rsidRDefault="001B0C35" w:rsidP="001B0C3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861E01">
              <w:rPr>
                <w:rFonts w:ascii="Palatino Linotype" w:hAnsi="Palatino Linotype"/>
                <w:b/>
                <w:bCs/>
                <w:sz w:val="24"/>
                <w:szCs w:val="24"/>
              </w:rPr>
              <w:t>Uczelnia zagraniczna</w:t>
            </w:r>
          </w:p>
          <w:p w14:paraId="287E99F7" w14:textId="57AED8C7" w:rsidR="001B0C35" w:rsidRPr="00861E01" w:rsidRDefault="001B0C35" w:rsidP="001B0C3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515" w:type="dxa"/>
            <w:gridSpan w:val="3"/>
          </w:tcPr>
          <w:p w14:paraId="09594D61" w14:textId="119E0A27" w:rsidR="00892B97" w:rsidRPr="00861E01" w:rsidRDefault="00B33474" w:rsidP="00892B97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861E01">
              <w:rPr>
                <w:rFonts w:ascii="Palatino Linotype" w:hAnsi="Palatino Linotype" w:cs="Arial"/>
                <w:sz w:val="24"/>
                <w:szCs w:val="24"/>
              </w:rPr>
              <w:t>Universität Wien</w:t>
            </w:r>
          </w:p>
          <w:p w14:paraId="1BE559FF" w14:textId="77777777" w:rsidR="001B0C35" w:rsidRPr="00861E01" w:rsidRDefault="001B0C35" w:rsidP="001B0C3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B1445" w:rsidRPr="00861E01" w14:paraId="7D95A5D7" w14:textId="77777777" w:rsidTr="00720B3D">
        <w:tc>
          <w:tcPr>
            <w:tcW w:w="2547" w:type="dxa"/>
            <w:shd w:val="clear" w:color="auto" w:fill="D5DCE4" w:themeFill="text2" w:themeFillTint="33"/>
          </w:tcPr>
          <w:p w14:paraId="04EBA4DE" w14:textId="719D5C0D" w:rsidR="007B1445" w:rsidRPr="00861E01" w:rsidRDefault="007B144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861E01">
              <w:rPr>
                <w:rFonts w:ascii="Palatino Linotype" w:hAnsi="Palatino Linotype"/>
                <w:i/>
                <w:iCs/>
                <w:sz w:val="24"/>
                <w:szCs w:val="24"/>
              </w:rPr>
              <w:t>Rok akademicki</w:t>
            </w:r>
          </w:p>
        </w:tc>
        <w:tc>
          <w:tcPr>
            <w:tcW w:w="2835" w:type="dxa"/>
          </w:tcPr>
          <w:p w14:paraId="4494FA70" w14:textId="1B1A26B3" w:rsidR="007B1445" w:rsidRPr="00861E01" w:rsidRDefault="007B1445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00861E0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892B97" w:rsidRPr="00861E01">
              <w:rPr>
                <w:rFonts w:ascii="Palatino Linotype" w:hAnsi="Palatino Linotype"/>
                <w:sz w:val="24"/>
                <w:szCs w:val="24"/>
              </w:rPr>
              <w:t>2024/2025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F6A4A87" w14:textId="39BB4320" w:rsidR="007B1445" w:rsidRPr="00861E01" w:rsidRDefault="007B144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861E01">
              <w:rPr>
                <w:rFonts w:ascii="Palatino Linotype" w:hAnsi="Palatino Linotype"/>
                <w:i/>
                <w:iCs/>
                <w:sz w:val="24"/>
                <w:szCs w:val="24"/>
              </w:rPr>
              <w:t>semestr</w:t>
            </w:r>
          </w:p>
        </w:tc>
        <w:tc>
          <w:tcPr>
            <w:tcW w:w="2688" w:type="dxa"/>
          </w:tcPr>
          <w:p w14:paraId="5F2084DB" w14:textId="1509572F" w:rsidR="007B1445" w:rsidRPr="00861E01" w:rsidRDefault="00FD0441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zimowy</w:t>
            </w:r>
          </w:p>
        </w:tc>
      </w:tr>
    </w:tbl>
    <w:p w14:paraId="7FF2A610" w14:textId="77777777" w:rsidR="001B0C35" w:rsidRPr="00861E01" w:rsidRDefault="001B0C35" w:rsidP="001B0C35">
      <w:pPr>
        <w:spacing w:after="0"/>
        <w:rPr>
          <w:rFonts w:ascii="Palatino Linotype" w:hAnsi="Palatino Linotype"/>
          <w:b/>
          <w:bCs/>
          <w:sz w:val="24"/>
          <w:szCs w:val="24"/>
        </w:rPr>
      </w:pPr>
    </w:p>
    <w:p w14:paraId="2738420D" w14:textId="3B32E2F6" w:rsidR="001B0C35" w:rsidRPr="00861E01" w:rsidRDefault="001B0C35" w:rsidP="001B0C35">
      <w:pPr>
        <w:spacing w:after="0"/>
        <w:jc w:val="center"/>
        <w:rPr>
          <w:rFonts w:ascii="Palatino Linotype" w:hAnsi="Palatino Linotype"/>
          <w:caps/>
          <w:sz w:val="24"/>
          <w:szCs w:val="24"/>
        </w:rPr>
      </w:pPr>
      <w:r w:rsidRPr="00861E01">
        <w:rPr>
          <w:rFonts w:ascii="Palatino Linotype" w:hAnsi="Palatino Linotype"/>
          <w:caps/>
          <w:sz w:val="24"/>
          <w:szCs w:val="24"/>
        </w:rPr>
        <w:t xml:space="preserve">Sprawozdanie </w:t>
      </w:r>
      <w:r w:rsidR="00720B3D" w:rsidRPr="00861E01">
        <w:rPr>
          <w:rFonts w:ascii="Palatino Linotype" w:hAnsi="Palatino Linotype"/>
          <w:caps/>
          <w:sz w:val="24"/>
          <w:szCs w:val="24"/>
        </w:rPr>
        <w:t>/ FEEDBACK</w:t>
      </w:r>
    </w:p>
    <w:p w14:paraId="7FFE22AB" w14:textId="77777777" w:rsidR="001B0C35" w:rsidRPr="00861E01" w:rsidRDefault="001B0C35" w:rsidP="001B0C35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2008D121" w14:textId="617DCEEC" w:rsidR="001B0C35" w:rsidRPr="00861E01" w:rsidRDefault="001B0C35" w:rsidP="00720B3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00861E01">
        <w:rPr>
          <w:rFonts w:ascii="Palatino Linotype" w:hAnsi="Palatino Linotype"/>
          <w:b/>
          <w:bCs/>
          <w:sz w:val="24"/>
          <w:szCs w:val="24"/>
        </w:rPr>
        <w:t>I. Organizacja roku akademickiego na uczelni partnerskiej</w:t>
      </w:r>
    </w:p>
    <w:p w14:paraId="5FAAEC79" w14:textId="2B356998" w:rsidR="00892B97" w:rsidRPr="00861E01" w:rsidRDefault="001B0C35" w:rsidP="00B33474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861E01">
        <w:rPr>
          <w:rFonts w:ascii="Palatino Linotype" w:hAnsi="Palatino Linotype"/>
          <w:i/>
          <w:iCs/>
          <w:sz w:val="24"/>
          <w:szCs w:val="24"/>
        </w:rPr>
        <w:t>Kiedy zaczyna się semestr zimowy/ letni, sesja zaliczeniowo-</w:t>
      </w:r>
      <w:r w:rsidR="00F43A34" w:rsidRPr="00861E01">
        <w:rPr>
          <w:rFonts w:ascii="Palatino Linotype" w:hAnsi="Palatino Linotype"/>
          <w:i/>
          <w:iCs/>
          <w:sz w:val="24"/>
          <w:szCs w:val="24"/>
        </w:rPr>
        <w:t>egzaminacyjna,</w:t>
      </w:r>
      <w:r w:rsidRPr="00861E0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43A34" w:rsidRPr="00861E01">
        <w:rPr>
          <w:rFonts w:ascii="Palatino Linotype" w:hAnsi="Palatino Linotype"/>
          <w:i/>
          <w:iCs/>
          <w:sz w:val="24"/>
          <w:szCs w:val="24"/>
        </w:rPr>
        <w:t>inne ważne terminy, których należy przestrzegać, wymogi wobec studentów Erasmus</w:t>
      </w:r>
      <w:r w:rsidR="007B1445" w:rsidRPr="00861E01">
        <w:rPr>
          <w:rFonts w:ascii="Palatino Linotype" w:hAnsi="Palatino Linotype"/>
          <w:i/>
          <w:iCs/>
          <w:sz w:val="24"/>
          <w:szCs w:val="24"/>
        </w:rPr>
        <w:t>a</w:t>
      </w:r>
      <w:r w:rsidR="00F43A34" w:rsidRPr="00861E01">
        <w:rPr>
          <w:rFonts w:ascii="Palatino Linotype" w:hAnsi="Palatino Linotype"/>
          <w:i/>
          <w:iCs/>
          <w:sz w:val="24"/>
          <w:szCs w:val="24"/>
        </w:rPr>
        <w:t xml:space="preserve"> itp.</w:t>
      </w:r>
    </w:p>
    <w:p w14:paraId="07083A9D" w14:textId="555113EC" w:rsidR="00892B97" w:rsidRPr="00861E01" w:rsidRDefault="00892B97" w:rsidP="00892B97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t xml:space="preserve">Semestr zimowy w Wiedniu rozpoczyna się na początku października, podobnie jak w </w:t>
      </w:r>
      <w:r w:rsidR="00861E01" w:rsidRPr="00861E01">
        <w:rPr>
          <w:rFonts w:ascii="Palatino Linotype" w:hAnsi="Palatino Linotype"/>
          <w:color w:val="000000"/>
          <w:lang w:val="pl-PL"/>
        </w:rPr>
        <w:t>Polsce</w:t>
      </w:r>
      <w:r w:rsidRPr="00861E01">
        <w:rPr>
          <w:rFonts w:ascii="Palatino Linotype" w:hAnsi="Palatino Linotype"/>
          <w:color w:val="000000"/>
          <w:lang w:val="pl-PL"/>
        </w:rPr>
        <w:t xml:space="preserve"> i trwa do końca stycznia. W przeciwieństwie do polskiego systemu, nie ma tu klasycznej sesji zaliczeniowo-egzaminacyjnej. W ramach ćwiczeń studenci piszą zazwyczaj 2 kolokwia – aby zaliczyć przedmiot, należy zdać co najmniej 1 z 2 kolokwiów. Dodatkowo, na większości zajęć obowiązuje system cotygodniowych prac domowych na platformie Moodle.</w:t>
      </w:r>
    </w:p>
    <w:p w14:paraId="61BD3AFA" w14:textId="77777777" w:rsidR="00892B97" w:rsidRPr="00861E01" w:rsidRDefault="00892B97" w:rsidP="00892B97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t>Ciekawą cechą studiowania w Wiedniu jest możliwość uczestniczenia w zajęciach przez pierwsze dwa tygodnie bez zobowiązań – jeśli po tym czasie zdecydujemy, że dany kurs nam nie odpowiada, możemy się z niego wypisać bez konsekwencji.</w:t>
      </w:r>
    </w:p>
    <w:p w14:paraId="2C3DD75B" w14:textId="3B20B054" w:rsidR="001B0C35" w:rsidRPr="00861E01" w:rsidRDefault="00892B97" w:rsidP="00B33474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t>Jeśli chodzi o wykłady, studenci mogą się na nie zapisać, ale dopiero pod koniec semestru muszą podjąć decyzję, czy chcą przystąpić do egzaminu. Wymaga to osobnej rejestracji na egzamin.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</w:p>
    <w:p w14:paraId="2AD07A28" w14:textId="57EAE6B2" w:rsidR="001B0C35" w:rsidRPr="00861E01" w:rsidRDefault="001B0C35" w:rsidP="00720B3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00861E01">
        <w:rPr>
          <w:rFonts w:ascii="Palatino Linotype" w:hAnsi="Palatino Linotype"/>
          <w:b/>
          <w:bCs/>
          <w:sz w:val="24"/>
          <w:szCs w:val="24"/>
        </w:rPr>
        <w:t>II. Oferta zajęciowa</w:t>
      </w:r>
      <w:r w:rsidR="00F43A34" w:rsidRPr="00861E01">
        <w:rPr>
          <w:rFonts w:ascii="Palatino Linotype" w:hAnsi="Palatino Linotype"/>
          <w:b/>
          <w:bCs/>
          <w:sz w:val="24"/>
          <w:szCs w:val="24"/>
        </w:rPr>
        <w:t xml:space="preserve"> uczelni partnerskiej</w:t>
      </w:r>
    </w:p>
    <w:p w14:paraId="46D45C0A" w14:textId="41C6E4BE" w:rsidR="001B0C35" w:rsidRPr="00861E01" w:rsidRDefault="00F43A34" w:rsidP="00B33474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861E01">
        <w:rPr>
          <w:rFonts w:ascii="Palatino Linotype" w:hAnsi="Palatino Linotype"/>
          <w:i/>
          <w:iCs/>
          <w:sz w:val="24"/>
          <w:szCs w:val="24"/>
        </w:rPr>
        <w:t xml:space="preserve">Jakie są możliwości zrealizowania na uczelni partnerskie programu studiów lingwistyki stosowanej, szczególnie przydatne zajęcia, ocena </w:t>
      </w:r>
      <w:r w:rsidR="007B1445" w:rsidRPr="00861E01">
        <w:rPr>
          <w:rFonts w:ascii="Palatino Linotype" w:hAnsi="Palatino Linotype"/>
          <w:i/>
          <w:iCs/>
          <w:sz w:val="24"/>
          <w:szCs w:val="24"/>
        </w:rPr>
        <w:t>(</w:t>
      </w:r>
      <w:r w:rsidRPr="00861E01">
        <w:rPr>
          <w:rFonts w:ascii="Palatino Linotype" w:hAnsi="Palatino Linotype"/>
          <w:i/>
          <w:iCs/>
          <w:sz w:val="24"/>
          <w:szCs w:val="24"/>
        </w:rPr>
        <w:t>możliwości</w:t>
      </w:r>
      <w:r w:rsidR="007B1445" w:rsidRPr="00861E01">
        <w:rPr>
          <w:rFonts w:ascii="Palatino Linotype" w:hAnsi="Palatino Linotype"/>
          <w:i/>
          <w:iCs/>
          <w:sz w:val="24"/>
          <w:szCs w:val="24"/>
        </w:rPr>
        <w:t>)</w:t>
      </w:r>
      <w:r w:rsidRPr="00861E01">
        <w:rPr>
          <w:rFonts w:ascii="Palatino Linotype" w:hAnsi="Palatino Linotype"/>
          <w:i/>
          <w:iCs/>
          <w:sz w:val="24"/>
          <w:szCs w:val="24"/>
        </w:rPr>
        <w:t xml:space="preserve"> własnego rozwoju itp.</w:t>
      </w:r>
    </w:p>
    <w:p w14:paraId="0AF02D13" w14:textId="77777777" w:rsidR="00751945" w:rsidRPr="00861E01" w:rsidRDefault="00751945" w:rsidP="0075194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Na Uniwersytecie w Wiedniu istnieje szeroki wybór zajęć odpowiadających programowi studiów lingwistyki stosowanej w Polsce. Można znaleźć odpowiedniki większości przedmiotów, co ułatwia realizację programu w ramach wymiany.</w:t>
      </w:r>
    </w:p>
    <w:p w14:paraId="3AFDE18F" w14:textId="77777777" w:rsidR="00751945" w:rsidRPr="00861E01" w:rsidRDefault="00751945" w:rsidP="0075194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Osobiście uczestniczyłam w zajęciach takich jak:</w:t>
      </w:r>
    </w:p>
    <w:p w14:paraId="4B95F322" w14:textId="64E76829" w:rsidR="00751945" w:rsidRPr="00861E01" w:rsidRDefault="00751945" w:rsidP="00B3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Konsekutivdolmetschen I Polnisch</w:t>
      </w: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 – ćwiczenia z tłumaczenia konsekutywnego 1. języka</w:t>
      </w:r>
    </w:p>
    <w:p w14:paraId="29DE2A9D" w14:textId="71500AEF" w:rsidR="00751945" w:rsidRPr="00FD0441" w:rsidRDefault="00751945" w:rsidP="00B3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val="de-DE" w:eastAsia="pl-PL"/>
          <w14:ligatures w14:val="none"/>
        </w:rPr>
      </w:pPr>
      <w:r w:rsidRPr="00FD044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val="de-DE" w:eastAsia="pl-PL"/>
          <w14:ligatures w14:val="none"/>
        </w:rPr>
        <w:t xml:space="preserve">Text und Kommunikation schriftlich Deutsch </w:t>
      </w:r>
      <w:r w:rsidRPr="00FD044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val="de-DE" w:eastAsia="pl-PL"/>
          <w14:ligatures w14:val="none"/>
        </w:rPr>
        <w:t>oraz </w:t>
      </w:r>
      <w:r w:rsidRPr="00FD044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val="de-DE" w:eastAsia="pl-PL"/>
          <w14:ligatures w14:val="none"/>
        </w:rPr>
        <w:t>Text und Kommunikation mündlich Deutsch</w:t>
      </w:r>
      <w:r w:rsidRPr="00FD044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val="de-DE" w:eastAsia="pl-PL"/>
          <w14:ligatures w14:val="none"/>
        </w:rPr>
        <w:t> – w ramach ćwiczeń receptywno-dyskursywnych 1. języka</w:t>
      </w:r>
    </w:p>
    <w:p w14:paraId="4B158427" w14:textId="7A6E3765" w:rsidR="00751945" w:rsidRPr="00FD0441" w:rsidRDefault="00751945" w:rsidP="00B3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val="de-DE" w:eastAsia="pl-PL"/>
          <w14:ligatures w14:val="none"/>
        </w:rPr>
      </w:pPr>
      <w:r w:rsidRPr="00FD044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val="de-DE" w:eastAsia="pl-PL"/>
          <w14:ligatures w14:val="none"/>
        </w:rPr>
        <w:lastRenderedPageBreak/>
        <w:t>Text und Kommunikation schriftlich Englisch</w:t>
      </w:r>
      <w:r w:rsidRPr="00FD044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val="de-DE" w:eastAsia="pl-PL"/>
          <w14:ligatures w14:val="none"/>
        </w:rPr>
        <w:t> – w ramach ćwiczeń receptywno-dyskursywnych 2. języka</w:t>
      </w:r>
    </w:p>
    <w:p w14:paraId="137BB213" w14:textId="30FDE67A" w:rsidR="00751945" w:rsidRPr="00861E01" w:rsidRDefault="00751945" w:rsidP="00B3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Übersetzen audiovisueller Texte</w:t>
      </w: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 – w ramach ćwiczeń strategie i techniki tłumaczeń audiowizualnych 1. języka.</w:t>
      </w:r>
    </w:p>
    <w:p w14:paraId="0B6B3795" w14:textId="77777777" w:rsidR="00751945" w:rsidRPr="00861E01" w:rsidRDefault="00751945" w:rsidP="0075194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Dodatkowo, dla własnego rozwoju uczestniczyłam w kursach:</w:t>
      </w:r>
    </w:p>
    <w:p w14:paraId="2B3FF6D8" w14:textId="6A320D9E" w:rsidR="00751945" w:rsidRPr="00861E01" w:rsidRDefault="00751945" w:rsidP="00751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Funktionale Grammatik und Textstilistik Deutsch</w:t>
      </w: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FED7A49" w14:textId="62449EFC" w:rsidR="00751945" w:rsidRPr="00861E01" w:rsidRDefault="00751945" w:rsidP="00751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Notizentechnik</w:t>
      </w: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 – kurs techniki robienia notatek dla tłumaczeń konsekutywnych (przedmiot naprawdę przydatny, choć wymaga dużego nakładu pracy)</w:t>
      </w:r>
    </w:p>
    <w:p w14:paraId="1A0FB660" w14:textId="77777777" w:rsidR="00751945" w:rsidRPr="00861E01" w:rsidRDefault="00751945" w:rsidP="00751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Simultandolmetschen I Polnisch</w:t>
      </w: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46A30CC" w14:textId="79C111FA" w:rsidR="00751945" w:rsidRPr="00861E01" w:rsidRDefault="00B33474" w:rsidP="00B3347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751945"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Wiedniu istnieje również możliwość zapisania się na naukę języka obcego od podstaw </w:t>
      </w:r>
      <w:r w:rsidR="00CC1CDC"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za darmo</w:t>
      </w:r>
      <w:r w:rsidR="00751945"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. Ja wybrałam </w:t>
      </w:r>
      <w:r w:rsidR="00751945" w:rsidRPr="00861E01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Französisch 0 (2. romanische Sprache)</w:t>
      </w:r>
      <w:r w:rsidR="00751945"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Warto indywidualnie skontaktować się z wykładowcą lub wysłać maila z pytaniem o możliwość dołączenia do grupy. Należy jednak pamiętać, że </w:t>
      </w:r>
      <w:r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>te zajęcia</w:t>
      </w:r>
      <w:r w:rsidR="00751945" w:rsidRPr="00861E0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wymagają dużego zaangażowania – zajęcia odbywają się dwa razy w tygodniu po 1,5 godziny.</w:t>
      </w:r>
    </w:p>
    <w:p w14:paraId="0C263A89" w14:textId="77777777" w:rsidR="00B33474" w:rsidRPr="00861E01" w:rsidRDefault="00CC1CDC" w:rsidP="00CC1CDC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t>Jedynym minusem, jaki zauważyłam, było to, że nie znalazłam odpowiednika zajęć z tłumaczeń konsekutywnych 2. języka. Na początku semestru zapisałam się na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Konsekutivdolmetschen I Englisch</w:t>
      </w:r>
      <w:r w:rsidRPr="00861E01">
        <w:rPr>
          <w:rFonts w:ascii="Palatino Linotype" w:hAnsi="Palatino Linotype"/>
          <w:color w:val="000000"/>
          <w:lang w:val="pl-PL"/>
        </w:rPr>
        <w:t>, jednak zajęcia te odbywały się w parze językowej niemiecki-angielski, co okazało się dużym wyzwaniem. Większość uczestników była rodzimymi użytkownikami języka niemieckiego, co sprawiało, że ich poziom znajomości tego języka był znacznie wyższy niż mój, przez co czułam, że odstaję.</w:t>
      </w:r>
      <w:r w:rsidR="00B33474" w:rsidRPr="00861E01">
        <w:rPr>
          <w:rFonts w:ascii="Palatino Linotype" w:hAnsi="Palatino Linotype"/>
          <w:color w:val="000000"/>
          <w:lang w:val="pl-PL"/>
        </w:rPr>
        <w:t xml:space="preserve"> </w:t>
      </w:r>
      <w:r w:rsidRPr="00861E01">
        <w:rPr>
          <w:rFonts w:ascii="Palatino Linotype" w:hAnsi="Palatino Linotype"/>
          <w:color w:val="000000"/>
          <w:lang w:val="pl-PL"/>
        </w:rPr>
        <w:t xml:space="preserve">Dodatkowym utrudnieniem był stopień trudności tekstów – zajęcia były przeznaczone głównie dla studentów studiów magisterskich, co oznaczało wyższy poziom i większe wymagania. </w:t>
      </w:r>
    </w:p>
    <w:p w14:paraId="660F1B8D" w14:textId="2AF08A33" w:rsidR="00CC1CDC" w:rsidRPr="00861E01" w:rsidRDefault="00CC1CDC" w:rsidP="00226223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t>Warto zaznaczyć, że w Wiedniu zajęcia z tłumaczeń ustnych zaczynają się dopiero na poziomie magisterskim, dlatego osoby uczestniczące w tych kursach mają już zaawansowane umiejętności, co może stanowić wyzwanie dla studentów studiów licencjackich.</w:t>
      </w:r>
    </w:p>
    <w:p w14:paraId="64F55B04" w14:textId="6A7D6852" w:rsidR="00F43A34" w:rsidRPr="00861E01" w:rsidRDefault="00F43A34" w:rsidP="00720B3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00861E01">
        <w:rPr>
          <w:rFonts w:ascii="Palatino Linotype" w:hAnsi="Palatino Linotype"/>
          <w:b/>
          <w:bCs/>
          <w:sz w:val="24"/>
          <w:szCs w:val="24"/>
        </w:rPr>
        <w:t>III. Doskonalenie kompetencji kulturowych</w:t>
      </w:r>
    </w:p>
    <w:p w14:paraId="1034A4DB" w14:textId="31A05CAF" w:rsidR="00F43A34" w:rsidRPr="00861E01" w:rsidRDefault="00F43A34" w:rsidP="00F43A34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861E01">
        <w:rPr>
          <w:rFonts w:ascii="Palatino Linotype" w:hAnsi="Palatino Linotype"/>
          <w:i/>
          <w:iCs/>
          <w:sz w:val="24"/>
          <w:szCs w:val="24"/>
        </w:rPr>
        <w:t>Na ile uczelnia, ośrodek zagraniczny daje możliwości poznania kultury kraju danego języka, zdobyta wiedza realioznawcza, praktyczne umiejętności z zakresu interkulturowości itp.</w:t>
      </w:r>
    </w:p>
    <w:p w14:paraId="7D3E3DFE" w14:textId="77777777" w:rsidR="00B33474" w:rsidRPr="00861E01" w:rsidRDefault="00B33474" w:rsidP="00B33474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t>Uczelnia oferuje wiele możliwości poznania kultury kraju danego języka poprzez różnorodne wykłady i zajęcia praktyczne. Przykładem jest kurs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Text und Kultur 1 Deutsch B-Sprache</w:t>
      </w:r>
      <w:r w:rsidRPr="00861E01">
        <w:rPr>
          <w:rFonts w:ascii="Palatino Linotype" w:hAnsi="Palatino Linotype"/>
          <w:color w:val="000000"/>
          <w:lang w:val="pl-PL"/>
        </w:rPr>
        <w:t>, na którym można zdobyć wiedzę na temat historii i literatury Austrii, co pozwala lepiej zrozumieć kontekst kulturowy języka.</w:t>
      </w:r>
    </w:p>
    <w:p w14:paraId="7FA6E0FA" w14:textId="50FD7FAD" w:rsidR="00F43A34" w:rsidRPr="00861E01" w:rsidRDefault="00B33474" w:rsidP="00B33474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lastRenderedPageBreak/>
        <w:t>Również zajęcia praktyczne, takie jak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 xml:space="preserve">Text und Kommunikation schriftlich Deutsch </w:t>
      </w:r>
      <w:r w:rsidRPr="00861E01">
        <w:rPr>
          <w:rFonts w:ascii="Palatino Linotype" w:hAnsi="Palatino Linotype"/>
          <w:color w:val="000000"/>
          <w:lang w:val="pl-PL"/>
        </w:rPr>
        <w:t>oraz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Text und Kommunikation mündlich Deutsch</w:t>
      </w:r>
      <w:r w:rsidRPr="00861E01">
        <w:rPr>
          <w:rFonts w:ascii="Palatino Linotype" w:hAnsi="Palatino Linotype"/>
          <w:color w:val="000000"/>
          <w:lang w:val="pl-PL"/>
        </w:rPr>
        <w:t>, umożliwiają poznanie ciekawostek językowych i kulturowych. Wykładowcy często wplatają w swoje zajęcia informacje o zwyczajach, regionalizmach oraz realiach życia w Austrii, co wzbogaca naukę i pomaga lepiej zrozumieć kontekst użycia języka.</w:t>
      </w:r>
    </w:p>
    <w:p w14:paraId="07D48E88" w14:textId="78824250" w:rsidR="00F43A34" w:rsidRPr="00861E01" w:rsidRDefault="00F43A34" w:rsidP="00720B3D">
      <w:pPr>
        <w:shd w:val="clear" w:color="auto" w:fill="D5DCE4" w:themeFill="text2" w:themeFillTint="33"/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861E01">
        <w:rPr>
          <w:rFonts w:ascii="Palatino Linotype" w:hAnsi="Palatino Linotype"/>
          <w:b/>
          <w:bCs/>
          <w:sz w:val="24"/>
          <w:szCs w:val="24"/>
        </w:rPr>
        <w:t>IV. Wskazówki i rady praktyczne dla przyszłych studentów Erasmus</w:t>
      </w:r>
    </w:p>
    <w:p w14:paraId="3B606176" w14:textId="2817E604" w:rsidR="007B1445" w:rsidRPr="00861E01" w:rsidRDefault="007B1445" w:rsidP="00F43A34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861E01">
        <w:rPr>
          <w:rFonts w:ascii="Palatino Linotype" w:hAnsi="Palatino Linotype"/>
          <w:i/>
          <w:iCs/>
          <w:sz w:val="24"/>
          <w:szCs w:val="24"/>
        </w:rPr>
        <w:t>Jak wygląda kwestia zakwaterowania w ośrodku zagranicznym, kosztów życia, opłat, formalności urzędowych,</w:t>
      </w:r>
      <w:r w:rsidR="00044D5B" w:rsidRPr="00861E01">
        <w:rPr>
          <w:rFonts w:ascii="Palatino Linotype" w:hAnsi="Palatino Linotype"/>
          <w:i/>
          <w:iCs/>
          <w:sz w:val="24"/>
          <w:szCs w:val="24"/>
        </w:rPr>
        <w:t xml:space="preserve"> dostępu do świadczeń zdrowotnych,</w:t>
      </w:r>
      <w:r w:rsidRPr="00861E01">
        <w:rPr>
          <w:rFonts w:ascii="Palatino Linotype" w:hAnsi="Palatino Linotype"/>
          <w:i/>
          <w:iCs/>
          <w:sz w:val="24"/>
          <w:szCs w:val="24"/>
        </w:rPr>
        <w:t xml:space="preserve"> kontaktu z wykładowcami i przepisania ocen na uczelni macierzystej, </w:t>
      </w:r>
      <w:r w:rsidR="00D96F33" w:rsidRPr="00861E01">
        <w:rPr>
          <w:rFonts w:ascii="Palatino Linotype" w:hAnsi="Palatino Linotype"/>
          <w:i/>
          <w:iCs/>
          <w:sz w:val="24"/>
          <w:szCs w:val="24"/>
        </w:rPr>
        <w:t>c</w:t>
      </w:r>
      <w:r w:rsidRPr="00861E01">
        <w:rPr>
          <w:rFonts w:ascii="Palatino Linotype" w:hAnsi="Palatino Linotype"/>
          <w:i/>
          <w:iCs/>
          <w:sz w:val="24"/>
          <w:szCs w:val="24"/>
        </w:rPr>
        <w:t>zego należy się wystrzegać, o czym pamiętać, uwagi własne itp.</w:t>
      </w:r>
    </w:p>
    <w:p w14:paraId="0AB5B765" w14:textId="77777777" w:rsidR="00B33474" w:rsidRPr="00861E01" w:rsidRDefault="00B33474" w:rsidP="00B33474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t>Podczas pobytu w Wiedniu mieszkałam w akademiku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WIHAST (Studierendenwohnheim Forsthausgasse)</w:t>
      </w:r>
      <w:r w:rsidRPr="00861E01">
        <w:rPr>
          <w:rFonts w:ascii="Palatino Linotype" w:hAnsi="Palatino Linotype"/>
          <w:color w:val="000000"/>
          <w:lang w:val="pl-PL"/>
        </w:rPr>
        <w:t>. Pierwsza opłata obejmowała czynsz oraz kaucję, łącznie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888 euro</w:t>
      </w:r>
      <w:r w:rsidRPr="00861E01">
        <w:rPr>
          <w:rFonts w:ascii="Palatino Linotype" w:hAnsi="Palatino Linotype"/>
          <w:color w:val="000000"/>
          <w:lang w:val="pl-PL"/>
        </w:rPr>
        <w:t>. Czynsz za pokój jednoosobowy w mieszkaniu dwuosobowym wynosił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388 euro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Fonts w:ascii="Palatino Linotype" w:hAnsi="Palatino Linotype"/>
          <w:color w:val="000000"/>
          <w:lang w:val="pl-PL"/>
        </w:rPr>
        <w:t>miesięcznie. Mieszkanie było wyposażone w łazienkę dla dwóch osób, zlew, szafki oraz lodówkę. Kuchnia znajdowała się na korytarzu i była wspólna dla całego piętra.</w:t>
      </w:r>
    </w:p>
    <w:p w14:paraId="2D8289E7" w14:textId="77777777" w:rsidR="00B33474" w:rsidRPr="00861E01" w:rsidRDefault="00B33474" w:rsidP="00B33474">
      <w:pPr>
        <w:pStyle w:val="NormalnyWeb"/>
        <w:rPr>
          <w:rFonts w:ascii="Palatino Linotype" w:hAnsi="Palatino Linotype"/>
          <w:color w:val="000000"/>
          <w:lang w:val="pl-PL"/>
        </w:rPr>
      </w:pPr>
      <w:r w:rsidRPr="00861E01">
        <w:rPr>
          <w:rFonts w:ascii="Palatino Linotype" w:hAnsi="Palatino Linotype"/>
          <w:color w:val="000000"/>
          <w:lang w:val="pl-PL"/>
        </w:rPr>
        <w:t>W ciągu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trzech dni od przyjazdu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Fonts w:ascii="Palatino Linotype" w:hAnsi="Palatino Linotype"/>
          <w:color w:val="000000"/>
          <w:lang w:val="pl-PL"/>
        </w:rPr>
        <w:t>do Wiednia należy udać się do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Meldeamt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Fonts w:ascii="Palatino Linotype" w:hAnsi="Palatino Linotype"/>
          <w:color w:val="000000"/>
          <w:lang w:val="pl-PL"/>
        </w:rPr>
        <w:t>i wypełnić</w:t>
      </w:r>
      <w:r w:rsidRPr="00861E01">
        <w:rPr>
          <w:rStyle w:val="apple-converted-space"/>
          <w:rFonts w:ascii="Palatino Linotype" w:eastAsiaTheme="majorEastAsia" w:hAnsi="Palatino Linotype"/>
          <w:color w:val="000000"/>
          <w:lang w:val="pl-PL"/>
        </w:rPr>
        <w:t> </w:t>
      </w:r>
      <w:r w:rsidRPr="00861E01">
        <w:rPr>
          <w:rStyle w:val="Pogrubienie"/>
          <w:rFonts w:ascii="Palatino Linotype" w:eastAsiaTheme="majorEastAsia" w:hAnsi="Palatino Linotype"/>
          <w:color w:val="000000"/>
          <w:lang w:val="pl-PL"/>
        </w:rPr>
        <w:t>Meldezettel</w:t>
      </w:r>
      <w:r w:rsidRPr="00861E01">
        <w:rPr>
          <w:rFonts w:ascii="Palatino Linotype" w:hAnsi="Palatino Linotype"/>
          <w:color w:val="000000"/>
          <w:lang w:val="pl-PL"/>
        </w:rPr>
        <w:t>, aby się zameldować – jest to obowiązkowe. Przed wyjazdem konieczne jest także wymeldowanie się osobiście, ponieważ nie można tego zrobić online.</w:t>
      </w:r>
    </w:p>
    <w:p w14:paraId="3B588932" w14:textId="3D199FA3" w:rsidR="00B33474" w:rsidRPr="00861E01" w:rsidRDefault="00B33474" w:rsidP="00B33474">
      <w:pPr>
        <w:spacing w:after="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61E01">
        <w:rPr>
          <w:rFonts w:ascii="Palatino Linotype" w:hAnsi="Palatino Linotype"/>
          <w:color w:val="000000"/>
          <w:sz w:val="24"/>
          <w:szCs w:val="24"/>
        </w:rPr>
        <w:t>W Wiedniu wykładowcy są bardzo pomocni i łatwo dostępni – kontakt mailowy jest szybki i bezproblemowy. W razie potrzeby można zwrócić się do nich z pytaniami lub prośbą o wsparcie.</w:t>
      </w:r>
    </w:p>
    <w:p w14:paraId="7856A932" w14:textId="77777777" w:rsidR="00B33474" w:rsidRPr="00861E01" w:rsidRDefault="00B33474" w:rsidP="00B33474">
      <w:pPr>
        <w:pStyle w:val="Nagwek3"/>
        <w:spacing w:before="0" w:after="0"/>
        <w:rPr>
          <w:rStyle w:val="Pogrubienie"/>
          <w:rFonts w:ascii="Palatino Linotype" w:hAnsi="Palatino Linotype"/>
          <w:color w:val="FF0000"/>
          <w:sz w:val="24"/>
          <w:szCs w:val="24"/>
        </w:rPr>
      </w:pPr>
    </w:p>
    <w:p w14:paraId="7645CCD3" w14:textId="4796A66A" w:rsidR="00B33474" w:rsidRPr="00861E01" w:rsidRDefault="00B33474" w:rsidP="00B33474">
      <w:pPr>
        <w:pStyle w:val="Nagwek3"/>
        <w:spacing w:before="0" w:after="0"/>
        <w:rPr>
          <w:rFonts w:ascii="Palatino Linotype" w:hAnsi="Palatino Linotype"/>
          <w:color w:val="FF0000"/>
          <w:sz w:val="24"/>
          <w:szCs w:val="24"/>
        </w:rPr>
      </w:pPr>
      <w:r w:rsidRPr="00861E01">
        <w:rPr>
          <w:rStyle w:val="Pogrubienie"/>
          <w:rFonts w:ascii="Palatino Linotype" w:hAnsi="Palatino Linotype"/>
          <w:color w:val="FF0000"/>
          <w:sz w:val="24"/>
          <w:szCs w:val="24"/>
        </w:rPr>
        <w:t>Ważne uwagi:</w:t>
      </w:r>
    </w:p>
    <w:p w14:paraId="6ECFA952" w14:textId="77777777" w:rsidR="00B33474" w:rsidRPr="00861E01" w:rsidRDefault="00B33474" w:rsidP="00B33474">
      <w:pPr>
        <w:numPr>
          <w:ilvl w:val="0"/>
          <w:numId w:val="6"/>
        </w:num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861E01">
        <w:rPr>
          <w:rStyle w:val="Pogrubienie"/>
          <w:rFonts w:ascii="Palatino Linotype" w:hAnsi="Palatino Linotype"/>
          <w:b w:val="0"/>
          <w:bCs w:val="0"/>
          <w:color w:val="000000"/>
          <w:sz w:val="24"/>
          <w:szCs w:val="24"/>
        </w:rPr>
        <w:t>Dwa pierwsze tygodnie zajęć</w:t>
      </w:r>
      <w:r w:rsidRPr="00861E01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  <w:r w:rsidRPr="00861E01">
        <w:rPr>
          <w:rFonts w:ascii="Palatino Linotype" w:hAnsi="Palatino Linotype"/>
          <w:color w:val="000000"/>
          <w:sz w:val="24"/>
          <w:szCs w:val="24"/>
        </w:rPr>
        <w:t>warto wykorzystać na sprawdzenie różnych kursów i podjęcie decyzji, na których chcemy zostać. Jeśli jakieś zajęcia nam nie odpowiadają, można się z nich wypisać bez konsekwencji.</w:t>
      </w:r>
    </w:p>
    <w:p w14:paraId="2F9F9392" w14:textId="65954E2B" w:rsidR="00B33474" w:rsidRPr="00861E01" w:rsidRDefault="00B33474" w:rsidP="00B33474">
      <w:pPr>
        <w:numPr>
          <w:ilvl w:val="0"/>
          <w:numId w:val="6"/>
        </w:numPr>
        <w:spacing w:before="100" w:beforeAutospacing="1"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861E01">
        <w:rPr>
          <w:rStyle w:val="Pogrubienie"/>
          <w:rFonts w:ascii="Palatino Linotype" w:hAnsi="Palatino Linotype"/>
          <w:color w:val="000000"/>
          <w:sz w:val="24"/>
          <w:szCs w:val="24"/>
        </w:rPr>
        <w:t>Transport publiczny w Wiedniu</w:t>
      </w:r>
      <w:r w:rsidRPr="00861E01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  <w:r w:rsidRPr="00861E01">
        <w:rPr>
          <w:rFonts w:ascii="Palatino Linotype" w:hAnsi="Palatino Linotype"/>
          <w:color w:val="000000"/>
          <w:sz w:val="24"/>
          <w:szCs w:val="24"/>
        </w:rPr>
        <w:t xml:space="preserve">jest bardzo dobrze rozwinięty, należy kupić bilet </w:t>
      </w:r>
      <w:r w:rsidRPr="00861E01">
        <w:rPr>
          <w:rStyle w:val="Pogrubienie"/>
          <w:rFonts w:ascii="Palatino Linotype" w:hAnsi="Palatino Linotype"/>
          <w:color w:val="000000"/>
          <w:sz w:val="24"/>
          <w:szCs w:val="24"/>
        </w:rPr>
        <w:t>semestralny dla studentów</w:t>
      </w:r>
      <w:r w:rsidRPr="00861E01">
        <w:rPr>
          <w:rFonts w:ascii="Palatino Linotype" w:hAnsi="Palatino Linotype"/>
          <w:color w:val="000000"/>
          <w:sz w:val="24"/>
          <w:szCs w:val="24"/>
        </w:rPr>
        <w:t>.</w:t>
      </w:r>
      <w:r w:rsidRPr="00861E01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  <w:r w:rsidRPr="00861E01">
        <w:rPr>
          <w:rStyle w:val="Pogrubienie"/>
          <w:rFonts w:ascii="Palatino Linotype" w:hAnsi="Palatino Linotype"/>
          <w:color w:val="000000"/>
          <w:sz w:val="24"/>
          <w:szCs w:val="24"/>
        </w:rPr>
        <w:t>Jeśli podróżujemy na lotnisko lub z lotniska, należy kupić dodatkowy bilet</w:t>
      </w:r>
      <w:r w:rsidRPr="00861E01">
        <w:rPr>
          <w:rFonts w:ascii="Palatino Linotype" w:hAnsi="Palatino Linotype"/>
          <w:color w:val="000000"/>
          <w:sz w:val="24"/>
          <w:szCs w:val="24"/>
        </w:rPr>
        <w:t>, ponieważ przystanek znajduje się poza granicami Wiednia i bilet semestralny nie obejmuje tego odcinka.</w:t>
      </w:r>
    </w:p>
    <w:p w14:paraId="20F8FA42" w14:textId="3E21C632" w:rsidR="00B33474" w:rsidRPr="00861E01" w:rsidRDefault="00B33474" w:rsidP="00B33474">
      <w:pPr>
        <w:numPr>
          <w:ilvl w:val="0"/>
          <w:numId w:val="6"/>
        </w:numPr>
        <w:spacing w:before="100" w:beforeAutospacing="1"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861E01">
        <w:rPr>
          <w:rStyle w:val="Pogrubienie"/>
          <w:rFonts w:ascii="Palatino Linotype" w:hAnsi="Palatino Linotype"/>
          <w:color w:val="000000"/>
          <w:sz w:val="24"/>
          <w:szCs w:val="24"/>
        </w:rPr>
        <w:t>Zakupy warto planować z wyprzedzeniem</w:t>
      </w:r>
      <w:r w:rsidRPr="00861E01">
        <w:rPr>
          <w:rFonts w:ascii="Palatino Linotype" w:hAnsi="Palatino Linotype"/>
          <w:color w:val="000000"/>
          <w:sz w:val="24"/>
          <w:szCs w:val="24"/>
        </w:rPr>
        <w:t>, ponieważ</w:t>
      </w:r>
      <w:r w:rsidRPr="00861E01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  <w:r w:rsidRPr="00861E01">
        <w:rPr>
          <w:rStyle w:val="Pogrubienie"/>
          <w:rFonts w:ascii="Palatino Linotype" w:hAnsi="Palatino Linotype"/>
          <w:color w:val="000000"/>
          <w:sz w:val="24"/>
          <w:szCs w:val="24"/>
        </w:rPr>
        <w:t>w niedziele większość sklepów jest zamknięta</w:t>
      </w:r>
      <w:r w:rsidRPr="00861E01">
        <w:rPr>
          <w:rFonts w:ascii="Palatino Linotype" w:hAnsi="Palatino Linotype"/>
          <w:color w:val="000000"/>
          <w:sz w:val="24"/>
          <w:szCs w:val="24"/>
        </w:rPr>
        <w:t>. W dni robocze sklepy są zazwyczaj otwarte do</w:t>
      </w:r>
      <w:r w:rsidRPr="00861E01">
        <w:rPr>
          <w:rStyle w:val="apple-converted-space"/>
          <w:rFonts w:ascii="Palatino Linotype" w:hAnsi="Palatino Linotype"/>
          <w:color w:val="000000"/>
          <w:sz w:val="24"/>
          <w:szCs w:val="24"/>
        </w:rPr>
        <w:t> </w:t>
      </w:r>
      <w:r w:rsidRPr="00861E01">
        <w:rPr>
          <w:rStyle w:val="Pogrubienie"/>
          <w:rFonts w:ascii="Palatino Linotype" w:hAnsi="Palatino Linotype"/>
          <w:color w:val="000000"/>
          <w:sz w:val="24"/>
          <w:szCs w:val="24"/>
        </w:rPr>
        <w:t>20:00</w:t>
      </w:r>
      <w:r w:rsidRPr="00861E01">
        <w:rPr>
          <w:rFonts w:ascii="Palatino Linotype" w:hAnsi="Palatino Linotype"/>
          <w:color w:val="000000"/>
          <w:sz w:val="24"/>
          <w:szCs w:val="24"/>
        </w:rPr>
        <w:t>.</w:t>
      </w:r>
    </w:p>
    <w:sectPr w:rsidR="00B33474" w:rsidRPr="0086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390"/>
    <w:multiLevelType w:val="multilevel"/>
    <w:tmpl w:val="992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D63E0"/>
    <w:multiLevelType w:val="multilevel"/>
    <w:tmpl w:val="A64A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433B9"/>
    <w:multiLevelType w:val="multilevel"/>
    <w:tmpl w:val="F1E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A4B6F"/>
    <w:multiLevelType w:val="multilevel"/>
    <w:tmpl w:val="54C6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53A9C"/>
    <w:multiLevelType w:val="multilevel"/>
    <w:tmpl w:val="68AAB1C0"/>
    <w:lvl w:ilvl="0">
      <w:start w:val="1"/>
      <w:numFmt w:val="none"/>
      <w:lvlText w:val="-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93A08"/>
    <w:multiLevelType w:val="multilevel"/>
    <w:tmpl w:val="4E72F814"/>
    <w:lvl w:ilvl="0">
      <w:start w:val="1"/>
      <w:numFmt w:val="none"/>
      <w:lvlText w:val="-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783122">
    <w:abstractNumId w:val="1"/>
  </w:num>
  <w:num w:numId="2" w16cid:durableId="73164144">
    <w:abstractNumId w:val="3"/>
  </w:num>
  <w:num w:numId="3" w16cid:durableId="2000578054">
    <w:abstractNumId w:val="0"/>
  </w:num>
  <w:num w:numId="4" w16cid:durableId="1896350932">
    <w:abstractNumId w:val="2"/>
  </w:num>
  <w:num w:numId="5" w16cid:durableId="65567906">
    <w:abstractNumId w:val="5"/>
  </w:num>
  <w:num w:numId="6" w16cid:durableId="1115516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2"/>
    <w:rsid w:val="00044D5B"/>
    <w:rsid w:val="001B0C35"/>
    <w:rsid w:val="001E4C21"/>
    <w:rsid w:val="00226223"/>
    <w:rsid w:val="00323E07"/>
    <w:rsid w:val="00336C78"/>
    <w:rsid w:val="00437A1A"/>
    <w:rsid w:val="004B066E"/>
    <w:rsid w:val="005B7A41"/>
    <w:rsid w:val="00652492"/>
    <w:rsid w:val="00720B3D"/>
    <w:rsid w:val="00751945"/>
    <w:rsid w:val="007B1445"/>
    <w:rsid w:val="00861E01"/>
    <w:rsid w:val="00892B97"/>
    <w:rsid w:val="00A75886"/>
    <w:rsid w:val="00A82E65"/>
    <w:rsid w:val="00B2177E"/>
    <w:rsid w:val="00B33474"/>
    <w:rsid w:val="00BF5E4C"/>
    <w:rsid w:val="00C603C2"/>
    <w:rsid w:val="00CC1CDC"/>
    <w:rsid w:val="00CD7DB7"/>
    <w:rsid w:val="00D4090A"/>
    <w:rsid w:val="00D96F33"/>
    <w:rsid w:val="00E66860"/>
    <w:rsid w:val="00EE56CA"/>
    <w:rsid w:val="00F21BCB"/>
    <w:rsid w:val="00F43A34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2404"/>
  <w15:chartTrackingRefBased/>
  <w15:docId w15:val="{033D835E-FE30-47E3-94DF-5F3EEA14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4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4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4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4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4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49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B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9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892B97"/>
  </w:style>
  <w:style w:type="character" w:customStyle="1" w:styleId="font-medium">
    <w:name w:val="font-medium"/>
    <w:basedOn w:val="Domylnaczcionkaakapitu"/>
    <w:rsid w:val="00BF5E4C"/>
  </w:style>
  <w:style w:type="character" w:styleId="Hipercze">
    <w:name w:val="Hyperlink"/>
    <w:basedOn w:val="Domylnaczcionkaakapitu"/>
    <w:uiPriority w:val="99"/>
    <w:semiHidden/>
    <w:unhideWhenUsed/>
    <w:rsid w:val="00BF5E4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5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Michaluk Marta</dc:creator>
  <cp:keywords/>
  <dc:description/>
  <cp:lastModifiedBy>Michaluk Marta</cp:lastModifiedBy>
  <cp:revision>5</cp:revision>
  <dcterms:created xsi:type="dcterms:W3CDTF">2025-02-05T11:47:00Z</dcterms:created>
  <dcterms:modified xsi:type="dcterms:W3CDTF">2025-02-05T19:09:00Z</dcterms:modified>
</cp:coreProperties>
</file>