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CB542" w14:textId="77777777" w:rsidR="008C3D5F" w:rsidRDefault="00505B4E" w:rsidP="00D007CB">
      <w:pPr>
        <w:spacing w:after="0" w:line="240" w:lineRule="auto"/>
        <w:ind w:firstLine="567"/>
        <w:jc w:val="center"/>
        <w:rPr>
          <w:rFonts w:cstheme="minorHAnsi"/>
          <w:b/>
        </w:rPr>
      </w:pPr>
      <w:bookmarkStart w:id="0" w:name="_GoBack"/>
      <w:bookmarkEnd w:id="0"/>
      <w:r w:rsidRPr="0046299D">
        <w:rPr>
          <w:rFonts w:cstheme="minorHAnsi"/>
          <w:b/>
        </w:rPr>
        <w:t>Koncepcja rozwoju kierunku Animacja kultury</w:t>
      </w:r>
    </w:p>
    <w:p w14:paraId="3132747A" w14:textId="77777777" w:rsidR="0046299D" w:rsidRPr="0046299D" w:rsidRDefault="0046299D" w:rsidP="00D007CB">
      <w:pPr>
        <w:spacing w:after="0" w:line="240" w:lineRule="auto"/>
        <w:ind w:firstLine="567"/>
        <w:jc w:val="center"/>
        <w:rPr>
          <w:rFonts w:cstheme="minorHAnsi"/>
          <w:b/>
        </w:rPr>
      </w:pPr>
    </w:p>
    <w:p w14:paraId="77AB3B71" w14:textId="77777777" w:rsidR="00FB7341" w:rsidRPr="0046299D" w:rsidRDefault="00F17C85" w:rsidP="00D007CB">
      <w:pPr>
        <w:spacing w:after="0" w:line="240" w:lineRule="auto"/>
        <w:jc w:val="both"/>
        <w:rPr>
          <w:rFonts w:cstheme="minorHAnsi"/>
          <w:b/>
        </w:rPr>
      </w:pPr>
      <w:r w:rsidRPr="0046299D">
        <w:rPr>
          <w:rFonts w:cstheme="minorHAnsi"/>
          <w:b/>
        </w:rPr>
        <w:t xml:space="preserve">1. </w:t>
      </w:r>
      <w:r w:rsidR="008E1FBA" w:rsidRPr="0046299D">
        <w:rPr>
          <w:rFonts w:cstheme="minorHAnsi"/>
          <w:b/>
        </w:rPr>
        <w:t>Ogólne informacje o kierunku</w:t>
      </w:r>
    </w:p>
    <w:p w14:paraId="7F14570E" w14:textId="77777777" w:rsidR="00FB7341" w:rsidRPr="0046299D" w:rsidRDefault="00FB7341" w:rsidP="00D007CB">
      <w:pPr>
        <w:spacing w:after="0" w:line="240" w:lineRule="auto"/>
        <w:jc w:val="both"/>
        <w:rPr>
          <w:rFonts w:cstheme="minorHAnsi"/>
        </w:rPr>
      </w:pPr>
      <w:r w:rsidRPr="0046299D">
        <w:rPr>
          <w:rFonts w:cstheme="minorHAnsi"/>
        </w:rPr>
        <w:t>Poziom kształcenia: Studia I° (licencjackie) i II° (magisterskie)</w:t>
      </w:r>
    </w:p>
    <w:p w14:paraId="4A5CC1C6" w14:textId="77777777" w:rsidR="00FB7341" w:rsidRPr="0046299D" w:rsidRDefault="00FB7341" w:rsidP="00D007CB">
      <w:pPr>
        <w:spacing w:after="0" w:line="240" w:lineRule="auto"/>
        <w:jc w:val="both"/>
        <w:rPr>
          <w:rFonts w:cstheme="minorHAnsi"/>
        </w:rPr>
      </w:pPr>
      <w:r w:rsidRPr="0046299D">
        <w:rPr>
          <w:rFonts w:cstheme="minorHAnsi"/>
        </w:rPr>
        <w:t>Profil kształcenia: I° ogólnoakademicki, II° praktyczny</w:t>
      </w:r>
    </w:p>
    <w:p w14:paraId="6382B559" w14:textId="77777777" w:rsidR="00FB7341" w:rsidRPr="0046299D" w:rsidRDefault="00FB7341" w:rsidP="00D007CB">
      <w:pPr>
        <w:spacing w:after="0" w:line="240" w:lineRule="auto"/>
        <w:jc w:val="both"/>
        <w:rPr>
          <w:rFonts w:cstheme="minorHAnsi"/>
        </w:rPr>
      </w:pPr>
      <w:r w:rsidRPr="0046299D">
        <w:rPr>
          <w:rFonts w:cstheme="minorHAnsi"/>
        </w:rPr>
        <w:t>Forma studiów: stacjonarne</w:t>
      </w:r>
    </w:p>
    <w:p w14:paraId="2874112B" w14:textId="77777777" w:rsidR="00FB7341" w:rsidRPr="0046299D" w:rsidRDefault="00FB7341" w:rsidP="00D007CB">
      <w:pPr>
        <w:spacing w:after="0" w:line="240" w:lineRule="auto"/>
        <w:jc w:val="both"/>
        <w:rPr>
          <w:rFonts w:cstheme="minorHAnsi"/>
        </w:rPr>
      </w:pPr>
      <w:r w:rsidRPr="0046299D">
        <w:rPr>
          <w:rFonts w:cstheme="minorHAnsi"/>
        </w:rPr>
        <w:t>Obszar(y) kształcenia oraz dziedzina(y) nauki i dyscyplina(y) naukowa(e) do których przyporządkowano dany kierunek: obszar nauk społecznych, dziedzina: nauki społeczne, dyscyplina: pedagogika</w:t>
      </w:r>
    </w:p>
    <w:p w14:paraId="07C35F70" w14:textId="77777777" w:rsidR="00FB7341" w:rsidRPr="0046299D" w:rsidRDefault="00FB7341" w:rsidP="00D007CB">
      <w:pPr>
        <w:spacing w:after="0" w:line="240" w:lineRule="auto"/>
        <w:jc w:val="both"/>
        <w:rPr>
          <w:rFonts w:cstheme="minorHAnsi"/>
        </w:rPr>
      </w:pPr>
      <w:r w:rsidRPr="0046299D">
        <w:rPr>
          <w:rFonts w:cstheme="minorHAnsi"/>
        </w:rPr>
        <w:t>Liczba semestrów: I° - 6, II° - 4</w:t>
      </w:r>
    </w:p>
    <w:p w14:paraId="6D3103BB" w14:textId="77777777" w:rsidR="00FB7341" w:rsidRPr="0046299D" w:rsidRDefault="00FB7341" w:rsidP="00D007CB">
      <w:pPr>
        <w:spacing w:after="0" w:line="240" w:lineRule="auto"/>
        <w:jc w:val="both"/>
        <w:rPr>
          <w:rFonts w:cstheme="minorHAnsi"/>
        </w:rPr>
      </w:pPr>
      <w:r w:rsidRPr="0046299D">
        <w:rPr>
          <w:rFonts w:cstheme="minorHAnsi"/>
        </w:rPr>
        <w:t>Tytuł zawodowy absolwenta: I° licencjat, II° magister</w:t>
      </w:r>
    </w:p>
    <w:p w14:paraId="0C69180B" w14:textId="77777777" w:rsidR="00FB7341" w:rsidRDefault="00FB7341" w:rsidP="00D007CB">
      <w:pPr>
        <w:spacing w:after="0" w:line="240" w:lineRule="auto"/>
        <w:jc w:val="both"/>
        <w:rPr>
          <w:rFonts w:cstheme="minorHAnsi"/>
        </w:rPr>
      </w:pPr>
      <w:r w:rsidRPr="0046299D">
        <w:rPr>
          <w:rFonts w:cstheme="minorHAnsi"/>
        </w:rPr>
        <w:t>Specjalności w ramach kierunku studiów I°: multimedialna i sceniczna.</w:t>
      </w:r>
    </w:p>
    <w:p w14:paraId="36CC2242" w14:textId="77777777" w:rsidR="0046299D" w:rsidRPr="0046299D" w:rsidRDefault="0046299D" w:rsidP="00D007CB">
      <w:pPr>
        <w:spacing w:after="0" w:line="240" w:lineRule="auto"/>
        <w:jc w:val="both"/>
        <w:rPr>
          <w:rFonts w:cstheme="minorHAnsi"/>
        </w:rPr>
      </w:pPr>
    </w:p>
    <w:p w14:paraId="504B03A9" w14:textId="77777777" w:rsidR="00FB7341" w:rsidRPr="0046299D" w:rsidRDefault="00FB7341" w:rsidP="00D007CB">
      <w:pPr>
        <w:spacing w:after="0" w:line="240" w:lineRule="auto"/>
        <w:jc w:val="both"/>
        <w:rPr>
          <w:rFonts w:cstheme="minorHAnsi"/>
        </w:rPr>
      </w:pPr>
      <w:r w:rsidRPr="0046299D">
        <w:rPr>
          <w:rFonts w:cstheme="minorHAnsi"/>
        </w:rPr>
        <w:t>Liczba studentów przyjętych na studia:</w:t>
      </w:r>
    </w:p>
    <w:p w14:paraId="68D84162" w14:textId="77777777" w:rsidR="00FB7341" w:rsidRPr="0046299D" w:rsidRDefault="00FB7341" w:rsidP="00D007CB">
      <w:pPr>
        <w:tabs>
          <w:tab w:val="left" w:pos="5190"/>
        </w:tabs>
        <w:spacing w:after="0" w:line="240" w:lineRule="auto"/>
        <w:ind w:firstLine="567"/>
        <w:jc w:val="both"/>
        <w:rPr>
          <w:rFonts w:cstheme="minorHAnsi"/>
          <w:b/>
        </w:rPr>
      </w:pPr>
      <w:r w:rsidRPr="0046299D">
        <w:rPr>
          <w:rFonts w:cstheme="minorHAnsi"/>
          <w:b/>
        </w:rPr>
        <w:t>ANIMACJA KULTURY - STUDIA STACJONARNE I STOPNIA</w:t>
      </w:r>
    </w:p>
    <w:tbl>
      <w:tblPr>
        <w:tblStyle w:val="Tabela-Siatka"/>
        <w:tblW w:w="0" w:type="auto"/>
        <w:tblInd w:w="-5" w:type="dxa"/>
        <w:tblLook w:val="04A0" w:firstRow="1" w:lastRow="0" w:firstColumn="1" w:lastColumn="0" w:noHBand="0" w:noVBand="1"/>
      </w:tblPr>
      <w:tblGrid>
        <w:gridCol w:w="1842"/>
        <w:gridCol w:w="2482"/>
        <w:gridCol w:w="2405"/>
        <w:gridCol w:w="2338"/>
      </w:tblGrid>
      <w:tr w:rsidR="00FB7341" w:rsidRPr="0046299D" w14:paraId="46689F40" w14:textId="77777777" w:rsidTr="00FB7341">
        <w:tc>
          <w:tcPr>
            <w:tcW w:w="1842" w:type="dxa"/>
          </w:tcPr>
          <w:p w14:paraId="4B514862" w14:textId="77777777" w:rsidR="00FB7341" w:rsidRPr="0046299D" w:rsidRDefault="00FB7341" w:rsidP="00D007CB">
            <w:pPr>
              <w:ind w:firstLine="567"/>
              <w:jc w:val="both"/>
              <w:rPr>
                <w:rFonts w:cstheme="minorHAnsi"/>
              </w:rPr>
            </w:pPr>
            <w:r w:rsidRPr="0046299D">
              <w:rPr>
                <w:rFonts w:cstheme="minorHAnsi"/>
              </w:rPr>
              <w:t>Rok akademicki</w:t>
            </w:r>
          </w:p>
        </w:tc>
        <w:tc>
          <w:tcPr>
            <w:tcW w:w="2482" w:type="dxa"/>
          </w:tcPr>
          <w:p w14:paraId="0852B424" w14:textId="77777777" w:rsidR="00FB7341" w:rsidRPr="0046299D" w:rsidRDefault="00FB7341" w:rsidP="00D007CB">
            <w:pPr>
              <w:ind w:firstLine="567"/>
              <w:jc w:val="both"/>
              <w:rPr>
                <w:rFonts w:cstheme="minorHAnsi"/>
              </w:rPr>
            </w:pPr>
            <w:r w:rsidRPr="0046299D">
              <w:rPr>
                <w:rFonts w:cstheme="minorHAnsi"/>
              </w:rPr>
              <w:t>Liczba studentów przyjętych (I rok)</w:t>
            </w:r>
          </w:p>
        </w:tc>
        <w:tc>
          <w:tcPr>
            <w:tcW w:w="2405" w:type="dxa"/>
          </w:tcPr>
          <w:p w14:paraId="67D58911" w14:textId="77777777" w:rsidR="00FB7341" w:rsidRPr="0046299D" w:rsidRDefault="00FB7341" w:rsidP="00D007CB">
            <w:pPr>
              <w:ind w:firstLine="567"/>
              <w:jc w:val="both"/>
              <w:rPr>
                <w:rFonts w:cstheme="minorHAnsi"/>
              </w:rPr>
            </w:pPr>
            <w:r w:rsidRPr="0046299D">
              <w:rPr>
                <w:rFonts w:cstheme="minorHAnsi"/>
              </w:rPr>
              <w:t>Liczba studentów</w:t>
            </w:r>
          </w:p>
          <w:p w14:paraId="05F82FAA" w14:textId="77777777" w:rsidR="00FB7341" w:rsidRPr="0046299D" w:rsidRDefault="00FB7341" w:rsidP="00D007CB">
            <w:pPr>
              <w:ind w:firstLine="567"/>
              <w:jc w:val="both"/>
              <w:rPr>
                <w:rFonts w:cstheme="minorHAnsi"/>
              </w:rPr>
            </w:pPr>
            <w:r w:rsidRPr="0046299D">
              <w:rPr>
                <w:rFonts w:cstheme="minorHAnsi"/>
              </w:rPr>
              <w:t xml:space="preserve"> na II roku</w:t>
            </w:r>
          </w:p>
        </w:tc>
        <w:tc>
          <w:tcPr>
            <w:tcW w:w="2338" w:type="dxa"/>
          </w:tcPr>
          <w:p w14:paraId="1D49421C" w14:textId="77777777" w:rsidR="00FB7341" w:rsidRPr="0046299D" w:rsidRDefault="00FB7341" w:rsidP="00D007CB">
            <w:pPr>
              <w:ind w:firstLine="567"/>
              <w:jc w:val="both"/>
              <w:rPr>
                <w:rFonts w:cstheme="minorHAnsi"/>
              </w:rPr>
            </w:pPr>
            <w:r w:rsidRPr="0046299D">
              <w:rPr>
                <w:rFonts w:cstheme="minorHAnsi"/>
              </w:rPr>
              <w:t>Liczba studentów</w:t>
            </w:r>
          </w:p>
          <w:p w14:paraId="1E79EC3D" w14:textId="77777777" w:rsidR="00FB7341" w:rsidRPr="0046299D" w:rsidRDefault="00FB7341" w:rsidP="00D007CB">
            <w:pPr>
              <w:ind w:firstLine="567"/>
              <w:jc w:val="both"/>
              <w:rPr>
                <w:rFonts w:cstheme="minorHAnsi"/>
              </w:rPr>
            </w:pPr>
            <w:r w:rsidRPr="0046299D">
              <w:rPr>
                <w:rFonts w:cstheme="minorHAnsi"/>
              </w:rPr>
              <w:t xml:space="preserve"> na III roku</w:t>
            </w:r>
          </w:p>
        </w:tc>
      </w:tr>
      <w:tr w:rsidR="00FB7341" w:rsidRPr="0046299D" w14:paraId="6A4FB946" w14:textId="77777777" w:rsidTr="00FB7341">
        <w:tc>
          <w:tcPr>
            <w:tcW w:w="1842" w:type="dxa"/>
          </w:tcPr>
          <w:p w14:paraId="36B231D8" w14:textId="77777777" w:rsidR="00FB7341" w:rsidRPr="0046299D" w:rsidRDefault="00FB7341" w:rsidP="00D007CB">
            <w:pPr>
              <w:ind w:firstLine="567"/>
              <w:jc w:val="both"/>
              <w:rPr>
                <w:rFonts w:cstheme="minorHAnsi"/>
              </w:rPr>
            </w:pPr>
            <w:r w:rsidRPr="0046299D">
              <w:rPr>
                <w:rFonts w:cstheme="minorHAnsi"/>
              </w:rPr>
              <w:t>2018/2019</w:t>
            </w:r>
          </w:p>
        </w:tc>
        <w:tc>
          <w:tcPr>
            <w:tcW w:w="2482" w:type="dxa"/>
          </w:tcPr>
          <w:p w14:paraId="6D2EEBE8" w14:textId="77777777" w:rsidR="00FB7341" w:rsidRPr="0046299D" w:rsidRDefault="00FB7341" w:rsidP="00D007CB">
            <w:pPr>
              <w:ind w:firstLine="567"/>
              <w:jc w:val="both"/>
              <w:rPr>
                <w:rFonts w:cstheme="minorHAnsi"/>
                <w:b/>
              </w:rPr>
            </w:pPr>
            <w:r w:rsidRPr="0046299D">
              <w:rPr>
                <w:rFonts w:cstheme="minorHAnsi"/>
                <w:b/>
              </w:rPr>
              <w:t>51</w:t>
            </w:r>
          </w:p>
        </w:tc>
        <w:tc>
          <w:tcPr>
            <w:tcW w:w="2405" w:type="dxa"/>
          </w:tcPr>
          <w:p w14:paraId="3C1D0537" w14:textId="77777777" w:rsidR="00FB7341" w:rsidRPr="0046299D" w:rsidRDefault="00FB7341" w:rsidP="00D007CB">
            <w:pPr>
              <w:ind w:firstLine="567"/>
              <w:jc w:val="both"/>
              <w:rPr>
                <w:rFonts w:cstheme="minorHAnsi"/>
                <w:b/>
              </w:rPr>
            </w:pPr>
            <w:r w:rsidRPr="0046299D">
              <w:rPr>
                <w:rFonts w:cstheme="minorHAnsi"/>
                <w:b/>
              </w:rPr>
              <w:t>44</w:t>
            </w:r>
          </w:p>
        </w:tc>
        <w:tc>
          <w:tcPr>
            <w:tcW w:w="2338" w:type="dxa"/>
          </w:tcPr>
          <w:p w14:paraId="405DD20B" w14:textId="77777777" w:rsidR="00FB7341" w:rsidRPr="0046299D" w:rsidRDefault="00FB7341" w:rsidP="00D007CB">
            <w:pPr>
              <w:ind w:firstLine="567"/>
              <w:jc w:val="both"/>
              <w:rPr>
                <w:rFonts w:cstheme="minorHAnsi"/>
                <w:b/>
              </w:rPr>
            </w:pPr>
            <w:r w:rsidRPr="0046299D">
              <w:rPr>
                <w:rFonts w:cstheme="minorHAnsi"/>
                <w:b/>
              </w:rPr>
              <w:t>32</w:t>
            </w:r>
          </w:p>
        </w:tc>
      </w:tr>
      <w:tr w:rsidR="00FB7341" w:rsidRPr="0046299D" w14:paraId="669F35CC" w14:textId="77777777" w:rsidTr="00FB7341">
        <w:tc>
          <w:tcPr>
            <w:tcW w:w="1842" w:type="dxa"/>
          </w:tcPr>
          <w:p w14:paraId="0F83A500" w14:textId="77777777" w:rsidR="00FB7341" w:rsidRPr="0046299D" w:rsidRDefault="00FB7341" w:rsidP="00D007CB">
            <w:pPr>
              <w:ind w:firstLine="567"/>
              <w:jc w:val="both"/>
              <w:rPr>
                <w:rFonts w:cstheme="minorHAnsi"/>
              </w:rPr>
            </w:pPr>
            <w:r w:rsidRPr="0046299D">
              <w:rPr>
                <w:rFonts w:cstheme="minorHAnsi"/>
              </w:rPr>
              <w:t>2019/2020</w:t>
            </w:r>
          </w:p>
        </w:tc>
        <w:tc>
          <w:tcPr>
            <w:tcW w:w="2482" w:type="dxa"/>
          </w:tcPr>
          <w:p w14:paraId="485D9A0F" w14:textId="77777777" w:rsidR="00FB7341" w:rsidRPr="0046299D" w:rsidRDefault="00FB7341" w:rsidP="00D007CB">
            <w:pPr>
              <w:ind w:firstLine="567"/>
              <w:jc w:val="both"/>
              <w:rPr>
                <w:rFonts w:cstheme="minorHAnsi"/>
                <w:b/>
              </w:rPr>
            </w:pPr>
            <w:r w:rsidRPr="0046299D">
              <w:rPr>
                <w:rFonts w:cstheme="minorHAnsi"/>
                <w:b/>
              </w:rPr>
              <w:t>41</w:t>
            </w:r>
          </w:p>
        </w:tc>
        <w:tc>
          <w:tcPr>
            <w:tcW w:w="2405" w:type="dxa"/>
          </w:tcPr>
          <w:p w14:paraId="49EC1FF8" w14:textId="77777777" w:rsidR="00FB7341" w:rsidRPr="0046299D" w:rsidRDefault="00FB7341" w:rsidP="00D007CB">
            <w:pPr>
              <w:ind w:firstLine="567"/>
              <w:jc w:val="both"/>
              <w:rPr>
                <w:rFonts w:cstheme="minorHAnsi"/>
                <w:b/>
              </w:rPr>
            </w:pPr>
            <w:r w:rsidRPr="0046299D">
              <w:rPr>
                <w:rFonts w:cstheme="minorHAnsi"/>
                <w:b/>
              </w:rPr>
              <w:t>21</w:t>
            </w:r>
          </w:p>
        </w:tc>
        <w:tc>
          <w:tcPr>
            <w:tcW w:w="2338" w:type="dxa"/>
          </w:tcPr>
          <w:p w14:paraId="029343DD" w14:textId="77777777" w:rsidR="00FB7341" w:rsidRPr="0046299D" w:rsidRDefault="00FB7341" w:rsidP="00D007CB">
            <w:pPr>
              <w:ind w:firstLine="567"/>
              <w:jc w:val="both"/>
              <w:rPr>
                <w:rFonts w:cstheme="minorHAnsi"/>
              </w:rPr>
            </w:pPr>
            <w:r w:rsidRPr="0046299D">
              <w:rPr>
                <w:rFonts w:cstheme="minorHAnsi"/>
              </w:rPr>
              <w:t>-</w:t>
            </w:r>
          </w:p>
        </w:tc>
      </w:tr>
      <w:tr w:rsidR="00FB7341" w:rsidRPr="0046299D" w14:paraId="22338D81" w14:textId="77777777" w:rsidTr="00FB7341">
        <w:tc>
          <w:tcPr>
            <w:tcW w:w="1842" w:type="dxa"/>
          </w:tcPr>
          <w:p w14:paraId="04DFBC04" w14:textId="77777777" w:rsidR="00FB7341" w:rsidRPr="0046299D" w:rsidRDefault="00FB7341" w:rsidP="00D007CB">
            <w:pPr>
              <w:ind w:firstLine="567"/>
              <w:jc w:val="both"/>
              <w:rPr>
                <w:rFonts w:cstheme="minorHAnsi"/>
              </w:rPr>
            </w:pPr>
            <w:r w:rsidRPr="0046299D">
              <w:rPr>
                <w:rFonts w:cstheme="minorHAnsi"/>
              </w:rPr>
              <w:t>2020/2021</w:t>
            </w:r>
          </w:p>
        </w:tc>
        <w:tc>
          <w:tcPr>
            <w:tcW w:w="2482" w:type="dxa"/>
          </w:tcPr>
          <w:p w14:paraId="163C94F6" w14:textId="77777777" w:rsidR="00FB7341" w:rsidRPr="0046299D" w:rsidRDefault="00FB7341" w:rsidP="00D007CB">
            <w:pPr>
              <w:ind w:firstLine="567"/>
              <w:jc w:val="both"/>
              <w:rPr>
                <w:rFonts w:cstheme="minorHAnsi"/>
                <w:b/>
              </w:rPr>
            </w:pPr>
            <w:r w:rsidRPr="0046299D">
              <w:rPr>
                <w:rFonts w:cstheme="minorHAnsi"/>
                <w:b/>
              </w:rPr>
              <w:t>39</w:t>
            </w:r>
          </w:p>
        </w:tc>
        <w:tc>
          <w:tcPr>
            <w:tcW w:w="2405" w:type="dxa"/>
          </w:tcPr>
          <w:p w14:paraId="2D2B5AFD" w14:textId="77777777" w:rsidR="00FB7341" w:rsidRPr="0046299D" w:rsidRDefault="00FB7341" w:rsidP="00D007CB">
            <w:pPr>
              <w:ind w:firstLine="567"/>
              <w:jc w:val="both"/>
              <w:rPr>
                <w:rFonts w:cstheme="minorHAnsi"/>
              </w:rPr>
            </w:pPr>
            <w:r w:rsidRPr="0046299D">
              <w:rPr>
                <w:rFonts w:cstheme="minorHAnsi"/>
              </w:rPr>
              <w:t>-</w:t>
            </w:r>
          </w:p>
        </w:tc>
        <w:tc>
          <w:tcPr>
            <w:tcW w:w="2338" w:type="dxa"/>
          </w:tcPr>
          <w:p w14:paraId="734E6988" w14:textId="77777777" w:rsidR="00FB7341" w:rsidRPr="0046299D" w:rsidRDefault="00FB7341" w:rsidP="00D007CB">
            <w:pPr>
              <w:ind w:firstLine="567"/>
              <w:jc w:val="both"/>
              <w:rPr>
                <w:rFonts w:cstheme="minorHAnsi"/>
              </w:rPr>
            </w:pPr>
            <w:r w:rsidRPr="0046299D">
              <w:rPr>
                <w:rFonts w:cstheme="minorHAnsi"/>
              </w:rPr>
              <w:t>-</w:t>
            </w:r>
          </w:p>
        </w:tc>
      </w:tr>
    </w:tbl>
    <w:p w14:paraId="2EC85486" w14:textId="77777777" w:rsidR="00FB7341" w:rsidRPr="0046299D" w:rsidRDefault="00FB7341" w:rsidP="00D007CB">
      <w:pPr>
        <w:spacing w:after="0" w:line="240" w:lineRule="auto"/>
        <w:ind w:firstLine="567"/>
        <w:jc w:val="both"/>
        <w:rPr>
          <w:rFonts w:cstheme="minorHAnsi"/>
          <w:b/>
        </w:rPr>
      </w:pPr>
    </w:p>
    <w:p w14:paraId="565F572B" w14:textId="77777777" w:rsidR="00FB7341" w:rsidRPr="0046299D" w:rsidRDefault="00FB7341" w:rsidP="00D007CB">
      <w:pPr>
        <w:tabs>
          <w:tab w:val="left" w:pos="5190"/>
        </w:tabs>
        <w:spacing w:after="0" w:line="240" w:lineRule="auto"/>
        <w:ind w:firstLine="567"/>
        <w:jc w:val="both"/>
        <w:rPr>
          <w:rFonts w:cstheme="minorHAnsi"/>
          <w:b/>
        </w:rPr>
      </w:pPr>
      <w:r w:rsidRPr="0046299D">
        <w:rPr>
          <w:rFonts w:cstheme="minorHAnsi"/>
          <w:b/>
        </w:rPr>
        <w:t>ANIMACJA KULTURY - STUDIA STACJONARNE II STOPNIA</w:t>
      </w:r>
    </w:p>
    <w:tbl>
      <w:tblPr>
        <w:tblStyle w:val="Tabela-Siatka"/>
        <w:tblW w:w="0" w:type="auto"/>
        <w:tblInd w:w="-5" w:type="dxa"/>
        <w:tblLook w:val="04A0" w:firstRow="1" w:lastRow="0" w:firstColumn="1" w:lastColumn="0" w:noHBand="0" w:noVBand="1"/>
      </w:tblPr>
      <w:tblGrid>
        <w:gridCol w:w="1985"/>
        <w:gridCol w:w="2551"/>
        <w:gridCol w:w="2552"/>
      </w:tblGrid>
      <w:tr w:rsidR="00FB7341" w:rsidRPr="0046299D" w14:paraId="23213EAC" w14:textId="77777777" w:rsidTr="006D7CCE">
        <w:tc>
          <w:tcPr>
            <w:tcW w:w="1985" w:type="dxa"/>
          </w:tcPr>
          <w:p w14:paraId="229FF932" w14:textId="77777777" w:rsidR="00FB7341" w:rsidRPr="0046299D" w:rsidRDefault="00FB7341" w:rsidP="00D007CB">
            <w:pPr>
              <w:ind w:firstLine="567"/>
              <w:jc w:val="both"/>
              <w:rPr>
                <w:rFonts w:cstheme="minorHAnsi"/>
              </w:rPr>
            </w:pPr>
            <w:r w:rsidRPr="0046299D">
              <w:rPr>
                <w:rFonts w:cstheme="minorHAnsi"/>
              </w:rPr>
              <w:t>Rok akademicki</w:t>
            </w:r>
          </w:p>
        </w:tc>
        <w:tc>
          <w:tcPr>
            <w:tcW w:w="2551" w:type="dxa"/>
          </w:tcPr>
          <w:p w14:paraId="6E27AE34" w14:textId="77777777" w:rsidR="00FB7341" w:rsidRPr="0046299D" w:rsidRDefault="00FB7341" w:rsidP="00D007CB">
            <w:pPr>
              <w:ind w:firstLine="567"/>
              <w:jc w:val="both"/>
              <w:rPr>
                <w:rFonts w:cstheme="minorHAnsi"/>
              </w:rPr>
            </w:pPr>
            <w:r w:rsidRPr="0046299D">
              <w:rPr>
                <w:rFonts w:cstheme="minorHAnsi"/>
              </w:rPr>
              <w:t>Liczba studentów przyjętych (I rok)</w:t>
            </w:r>
          </w:p>
        </w:tc>
        <w:tc>
          <w:tcPr>
            <w:tcW w:w="2552" w:type="dxa"/>
          </w:tcPr>
          <w:p w14:paraId="03530631" w14:textId="77777777" w:rsidR="00FB7341" w:rsidRPr="0046299D" w:rsidRDefault="00FB7341" w:rsidP="00D007CB">
            <w:pPr>
              <w:ind w:firstLine="567"/>
              <w:jc w:val="both"/>
              <w:rPr>
                <w:rFonts w:cstheme="minorHAnsi"/>
              </w:rPr>
            </w:pPr>
            <w:r w:rsidRPr="0046299D">
              <w:rPr>
                <w:rFonts w:cstheme="minorHAnsi"/>
              </w:rPr>
              <w:t>Liczba studentów</w:t>
            </w:r>
            <w:r w:rsidRPr="0046299D">
              <w:rPr>
                <w:rFonts w:cstheme="minorHAnsi"/>
              </w:rPr>
              <w:br/>
              <w:t xml:space="preserve"> na II roku</w:t>
            </w:r>
          </w:p>
        </w:tc>
      </w:tr>
      <w:tr w:rsidR="00FB7341" w:rsidRPr="0046299D" w14:paraId="3C8D31AA" w14:textId="77777777" w:rsidTr="006D7CCE">
        <w:tc>
          <w:tcPr>
            <w:tcW w:w="1985" w:type="dxa"/>
          </w:tcPr>
          <w:p w14:paraId="4D6E2128" w14:textId="77777777" w:rsidR="00FB7341" w:rsidRPr="0046299D" w:rsidRDefault="00FB7341" w:rsidP="00D007CB">
            <w:pPr>
              <w:ind w:firstLine="567"/>
              <w:jc w:val="both"/>
              <w:rPr>
                <w:rFonts w:cstheme="minorHAnsi"/>
              </w:rPr>
            </w:pPr>
            <w:r w:rsidRPr="0046299D">
              <w:rPr>
                <w:rFonts w:cstheme="minorHAnsi"/>
              </w:rPr>
              <w:t>2019/2020</w:t>
            </w:r>
          </w:p>
        </w:tc>
        <w:tc>
          <w:tcPr>
            <w:tcW w:w="2551" w:type="dxa"/>
          </w:tcPr>
          <w:p w14:paraId="14FACFC1" w14:textId="77777777" w:rsidR="00FB7341" w:rsidRPr="0046299D" w:rsidRDefault="00FB7341" w:rsidP="00D007CB">
            <w:pPr>
              <w:ind w:firstLine="567"/>
              <w:jc w:val="both"/>
              <w:rPr>
                <w:rFonts w:cstheme="minorHAnsi"/>
                <w:b/>
              </w:rPr>
            </w:pPr>
            <w:r w:rsidRPr="0046299D">
              <w:rPr>
                <w:rFonts w:cstheme="minorHAnsi"/>
                <w:b/>
              </w:rPr>
              <w:t>31</w:t>
            </w:r>
          </w:p>
        </w:tc>
        <w:tc>
          <w:tcPr>
            <w:tcW w:w="2552" w:type="dxa"/>
          </w:tcPr>
          <w:p w14:paraId="7500D8E1" w14:textId="77777777" w:rsidR="00FB7341" w:rsidRPr="0046299D" w:rsidRDefault="00FB7341" w:rsidP="00D007CB">
            <w:pPr>
              <w:ind w:firstLine="567"/>
              <w:jc w:val="both"/>
              <w:rPr>
                <w:rFonts w:cstheme="minorHAnsi"/>
                <w:b/>
              </w:rPr>
            </w:pPr>
            <w:r w:rsidRPr="0046299D">
              <w:rPr>
                <w:rFonts w:cstheme="minorHAnsi"/>
                <w:b/>
              </w:rPr>
              <w:t>29</w:t>
            </w:r>
          </w:p>
        </w:tc>
      </w:tr>
      <w:tr w:rsidR="00FB7341" w:rsidRPr="0046299D" w14:paraId="0B8E636C" w14:textId="77777777" w:rsidTr="006D7CCE">
        <w:tc>
          <w:tcPr>
            <w:tcW w:w="1985" w:type="dxa"/>
          </w:tcPr>
          <w:p w14:paraId="0FB71F67" w14:textId="77777777" w:rsidR="00FB7341" w:rsidRPr="0046299D" w:rsidRDefault="00FB7341" w:rsidP="00D007CB">
            <w:pPr>
              <w:ind w:firstLine="567"/>
              <w:jc w:val="both"/>
              <w:rPr>
                <w:rFonts w:cstheme="minorHAnsi"/>
              </w:rPr>
            </w:pPr>
            <w:r w:rsidRPr="0046299D">
              <w:rPr>
                <w:rFonts w:cstheme="minorHAnsi"/>
              </w:rPr>
              <w:t>2020/2021</w:t>
            </w:r>
          </w:p>
        </w:tc>
        <w:tc>
          <w:tcPr>
            <w:tcW w:w="2551" w:type="dxa"/>
          </w:tcPr>
          <w:p w14:paraId="7F3C6152" w14:textId="77777777" w:rsidR="00FB7341" w:rsidRPr="0046299D" w:rsidRDefault="00FB7341" w:rsidP="00D007CB">
            <w:pPr>
              <w:ind w:firstLine="567"/>
              <w:jc w:val="both"/>
              <w:rPr>
                <w:rFonts w:cstheme="minorHAnsi"/>
                <w:b/>
              </w:rPr>
            </w:pPr>
            <w:r w:rsidRPr="0046299D">
              <w:rPr>
                <w:rFonts w:cstheme="minorHAnsi"/>
                <w:b/>
              </w:rPr>
              <w:t>25</w:t>
            </w:r>
          </w:p>
        </w:tc>
        <w:tc>
          <w:tcPr>
            <w:tcW w:w="2552" w:type="dxa"/>
          </w:tcPr>
          <w:p w14:paraId="4A6E7BC0" w14:textId="77777777" w:rsidR="00FB7341" w:rsidRPr="0046299D" w:rsidRDefault="00FB7341" w:rsidP="00D007CB">
            <w:pPr>
              <w:ind w:firstLine="567"/>
              <w:jc w:val="both"/>
              <w:rPr>
                <w:rFonts w:cstheme="minorHAnsi"/>
              </w:rPr>
            </w:pPr>
            <w:r w:rsidRPr="0046299D">
              <w:rPr>
                <w:rFonts w:cstheme="minorHAnsi"/>
              </w:rPr>
              <w:t>-</w:t>
            </w:r>
          </w:p>
        </w:tc>
      </w:tr>
    </w:tbl>
    <w:p w14:paraId="7088E492" w14:textId="77777777" w:rsidR="00505B4E" w:rsidRPr="0046299D" w:rsidRDefault="00505B4E" w:rsidP="00D007CB">
      <w:pPr>
        <w:pStyle w:val="Akapitzlist"/>
        <w:spacing w:after="0" w:line="240" w:lineRule="auto"/>
        <w:ind w:left="0" w:firstLine="567"/>
        <w:jc w:val="both"/>
        <w:rPr>
          <w:rFonts w:cstheme="minorHAnsi"/>
        </w:rPr>
      </w:pPr>
    </w:p>
    <w:p w14:paraId="4EB5BA09" w14:textId="089892DB" w:rsidR="00122852" w:rsidRPr="0046299D" w:rsidRDefault="00122852" w:rsidP="00D007CB">
      <w:pPr>
        <w:pStyle w:val="NormalnyWeb"/>
        <w:spacing w:after="0" w:afterAutospacing="0"/>
        <w:ind w:firstLine="567"/>
        <w:jc w:val="both"/>
        <w:rPr>
          <w:rFonts w:asciiTheme="minorHAnsi" w:hAnsiTheme="minorHAnsi" w:cstheme="minorHAnsi"/>
          <w:sz w:val="22"/>
          <w:szCs w:val="22"/>
        </w:rPr>
      </w:pPr>
      <w:r w:rsidRPr="006B46D9">
        <w:rPr>
          <w:rFonts w:asciiTheme="minorHAnsi" w:hAnsiTheme="minorHAnsi" w:cstheme="minorHAnsi"/>
          <w:sz w:val="22"/>
          <w:szCs w:val="22"/>
        </w:rPr>
        <w:t>Zasady rekr</w:t>
      </w:r>
      <w:r w:rsidR="006B46D9">
        <w:rPr>
          <w:rFonts w:asciiTheme="minorHAnsi" w:hAnsiTheme="minorHAnsi" w:cstheme="minorHAnsi"/>
          <w:sz w:val="22"/>
          <w:szCs w:val="22"/>
        </w:rPr>
        <w:t>utacji I°</w:t>
      </w:r>
      <w:r w:rsidRPr="006B46D9">
        <w:rPr>
          <w:rFonts w:asciiTheme="minorHAnsi" w:hAnsiTheme="minorHAnsi" w:cstheme="minorHAnsi"/>
          <w:sz w:val="22"/>
          <w:szCs w:val="22"/>
        </w:rPr>
        <w:t>:</w:t>
      </w:r>
      <w:r w:rsidRPr="0046299D">
        <w:rPr>
          <w:rFonts w:asciiTheme="minorHAnsi" w:hAnsiTheme="minorHAnsi" w:cstheme="minorHAnsi"/>
          <w:sz w:val="22"/>
          <w:szCs w:val="22"/>
        </w:rPr>
        <w:t xml:space="preserve"> Podczas postępowania kwalifikacyjnego pod uwagę brane są następujące przedmioty:</w:t>
      </w:r>
    </w:p>
    <w:p w14:paraId="2CAED4FF" w14:textId="77777777" w:rsidR="00122852" w:rsidRPr="0046299D" w:rsidRDefault="00122852" w:rsidP="00D007CB">
      <w:pPr>
        <w:numPr>
          <w:ilvl w:val="0"/>
          <w:numId w:val="5"/>
        </w:numPr>
        <w:spacing w:after="0" w:line="240" w:lineRule="auto"/>
        <w:ind w:left="0" w:firstLine="567"/>
        <w:jc w:val="both"/>
        <w:rPr>
          <w:rFonts w:eastAsia="Times New Roman" w:cstheme="minorHAnsi"/>
          <w:lang w:eastAsia="pl-PL"/>
        </w:rPr>
      </w:pPr>
      <w:r w:rsidRPr="0046299D">
        <w:rPr>
          <w:rFonts w:eastAsia="Times New Roman" w:cstheme="minorHAnsi"/>
          <w:lang w:eastAsia="pl-PL"/>
        </w:rPr>
        <w:t>język polski - waga 0,5 (maksymalnie 100 punktów);</w:t>
      </w:r>
    </w:p>
    <w:p w14:paraId="4A2DF96D" w14:textId="77777777" w:rsidR="00122852" w:rsidRPr="0046299D" w:rsidRDefault="00122852" w:rsidP="00D007CB">
      <w:pPr>
        <w:numPr>
          <w:ilvl w:val="0"/>
          <w:numId w:val="5"/>
        </w:numPr>
        <w:spacing w:before="100" w:beforeAutospacing="1" w:after="0" w:line="240" w:lineRule="auto"/>
        <w:ind w:left="0" w:firstLine="567"/>
        <w:jc w:val="both"/>
        <w:rPr>
          <w:rFonts w:eastAsia="Times New Roman" w:cstheme="minorHAnsi"/>
          <w:lang w:eastAsia="pl-PL"/>
        </w:rPr>
      </w:pPr>
      <w:r w:rsidRPr="0046299D">
        <w:rPr>
          <w:rFonts w:eastAsia="Times New Roman" w:cstheme="minorHAnsi"/>
          <w:lang w:eastAsia="pl-PL"/>
        </w:rPr>
        <w:t>język obcy nowożytny - waga 0,25 (maksymalnie 50 punktów);</w:t>
      </w:r>
    </w:p>
    <w:p w14:paraId="60C6ACAD" w14:textId="77777777" w:rsidR="00122852" w:rsidRPr="0046299D" w:rsidRDefault="00122852" w:rsidP="00D007CB">
      <w:pPr>
        <w:numPr>
          <w:ilvl w:val="0"/>
          <w:numId w:val="5"/>
        </w:numPr>
        <w:spacing w:before="100" w:beforeAutospacing="1" w:after="0" w:line="240" w:lineRule="auto"/>
        <w:ind w:left="0" w:firstLine="567"/>
        <w:jc w:val="both"/>
        <w:rPr>
          <w:rFonts w:eastAsia="Times New Roman" w:cstheme="minorHAnsi"/>
          <w:lang w:eastAsia="pl-PL"/>
        </w:rPr>
      </w:pPr>
      <w:r w:rsidRPr="0046299D">
        <w:rPr>
          <w:rFonts w:eastAsia="Times New Roman" w:cstheme="minorHAnsi"/>
          <w:lang w:eastAsia="pl-PL"/>
        </w:rPr>
        <w:t xml:space="preserve">kryterium dodatkowe - waga 0,25 (0–50 pkt.) - dokumentacja uczestnictwa w zajęciach pozalekcyjnych i pozaszkolnych związanych z działalnością kulturalną: dyplomy, zaświadczenia, nagrody z własnej aktywności twórczej kandydata; udokumentowane zaangażowanie kandydata w działalność społeczną i kulturalną (samorząd szkolny, wolontariat, itp.); zaświadczenia o uczestnictwie kandydata w konkursach, festiwalach, przeglądach artystycznych itp.; informacje o udziale kandydata w różnorodnych formach prezentacji twórczości własnej - również w postaci publikacji w czasopismach, wydawnictwach okazjonalnych lub prezentacji w innych mediach (telewizji, radio, Internecie, itd.). </w:t>
      </w:r>
    </w:p>
    <w:p w14:paraId="40DB6022" w14:textId="55F8E538" w:rsidR="00122852" w:rsidRDefault="006B46D9" w:rsidP="00D007CB">
      <w:pPr>
        <w:spacing w:after="0" w:line="240" w:lineRule="auto"/>
        <w:ind w:firstLine="567"/>
        <w:rPr>
          <w:rFonts w:cstheme="minorHAnsi"/>
        </w:rPr>
      </w:pPr>
      <w:r>
        <w:rPr>
          <w:rFonts w:eastAsia="Times New Roman" w:cstheme="minorHAnsi"/>
          <w:lang w:eastAsia="pl-PL"/>
        </w:rPr>
        <w:t>Zasady rekrutacji II°</w:t>
      </w:r>
      <w:r w:rsidR="00122852" w:rsidRPr="0046299D">
        <w:rPr>
          <w:rFonts w:eastAsia="Times New Roman" w:cstheme="minorHAnsi"/>
          <w:lang w:eastAsia="pl-PL"/>
        </w:rPr>
        <w:t xml:space="preserve">: średnia ocen na dyplomie </w:t>
      </w:r>
      <w:r w:rsidR="0046299D">
        <w:rPr>
          <w:rFonts w:eastAsia="Times New Roman" w:cstheme="minorHAnsi"/>
          <w:lang w:eastAsia="pl-PL"/>
        </w:rPr>
        <w:t xml:space="preserve">ukończenia </w:t>
      </w:r>
      <w:r w:rsidR="00122852" w:rsidRPr="0046299D">
        <w:rPr>
          <w:rFonts w:eastAsia="Times New Roman" w:cstheme="minorHAnsi"/>
          <w:lang w:eastAsia="pl-PL"/>
        </w:rPr>
        <w:t xml:space="preserve">studiów I°. </w:t>
      </w:r>
      <w:r w:rsidR="00122852" w:rsidRPr="006B46D9">
        <w:rPr>
          <w:rFonts w:cstheme="minorHAnsi"/>
        </w:rPr>
        <w:t xml:space="preserve">O przyjęcie na studia mogą ubiegać się: </w:t>
      </w:r>
      <w:r w:rsidR="00122852" w:rsidRPr="006B46D9">
        <w:rPr>
          <w:rFonts w:cstheme="minorHAnsi"/>
        </w:rPr>
        <w:br/>
        <w:t xml:space="preserve">a) absolwenci z dyplomem licencjata na kierunku Animacja kultury. </w:t>
      </w:r>
      <w:r w:rsidR="00122852" w:rsidRPr="006B46D9">
        <w:rPr>
          <w:rFonts w:cstheme="minorHAnsi"/>
        </w:rPr>
        <w:br/>
        <w:t>b) absolwenci z dyplomem licencjata kierunków pokrewnych: A</w:t>
      </w:r>
      <w:r w:rsidR="00122852" w:rsidRPr="006B46D9">
        <w:rPr>
          <w:rStyle w:val="author-a-z87zqiz81zz81zmtz80zaz84z0rz89ztz83zz89z"/>
          <w:rFonts w:cstheme="minorHAnsi"/>
        </w:rPr>
        <w:t>nimacja społeczno-kulturalna, Kulturoznawstwo, Technologie cyfrowe w animacji kultury, Edukacja artystyczna itp.</w:t>
      </w:r>
      <w:r w:rsidR="00122852" w:rsidRPr="006B46D9">
        <w:rPr>
          <w:rFonts w:cstheme="minorHAnsi"/>
        </w:rPr>
        <w:t xml:space="preserve"> </w:t>
      </w:r>
      <w:r w:rsidR="00122852" w:rsidRPr="006B46D9">
        <w:rPr>
          <w:rFonts w:cstheme="minorHAnsi"/>
        </w:rPr>
        <w:br/>
        <w:t>c) absolwenci z dyplomem licencjata lub magistra innych kierunków (za zgodą dziekana).</w:t>
      </w:r>
    </w:p>
    <w:p w14:paraId="3B03D8C9" w14:textId="77777777" w:rsidR="0046299D" w:rsidRPr="0046299D" w:rsidRDefault="0046299D" w:rsidP="00D007CB">
      <w:pPr>
        <w:spacing w:after="0" w:line="240" w:lineRule="auto"/>
        <w:ind w:firstLine="567"/>
        <w:jc w:val="both"/>
        <w:rPr>
          <w:rFonts w:cstheme="minorHAnsi"/>
        </w:rPr>
      </w:pPr>
    </w:p>
    <w:p w14:paraId="1DA06818" w14:textId="77777777" w:rsidR="008E1FBA" w:rsidRPr="0046299D" w:rsidRDefault="008E1FBA" w:rsidP="00D007CB">
      <w:pPr>
        <w:spacing w:after="0" w:line="240" w:lineRule="auto"/>
        <w:ind w:firstLine="567"/>
        <w:jc w:val="both"/>
        <w:rPr>
          <w:rFonts w:cstheme="minorHAnsi"/>
          <w:b/>
        </w:rPr>
      </w:pPr>
      <w:r w:rsidRPr="0046299D">
        <w:rPr>
          <w:rFonts w:cstheme="minorHAnsi"/>
          <w:b/>
        </w:rPr>
        <w:t>2. Cechy programu</w:t>
      </w:r>
    </w:p>
    <w:p w14:paraId="2DC628BA" w14:textId="0CDA54A9" w:rsidR="008E1FBA" w:rsidRPr="0046299D" w:rsidRDefault="008E1FBA" w:rsidP="00D007CB">
      <w:pPr>
        <w:spacing w:after="0" w:line="240" w:lineRule="auto"/>
        <w:ind w:firstLine="567"/>
        <w:jc w:val="both"/>
        <w:rPr>
          <w:rFonts w:cstheme="minorHAnsi"/>
        </w:rPr>
      </w:pPr>
      <w:r w:rsidRPr="0046299D">
        <w:rPr>
          <w:rFonts w:cstheme="minorHAnsi"/>
        </w:rPr>
        <w:t>2.1. Kierunek Animacja kultury</w:t>
      </w:r>
      <w:r w:rsidR="009748AA" w:rsidRPr="0046299D">
        <w:rPr>
          <w:rFonts w:cstheme="minorHAnsi"/>
        </w:rPr>
        <w:t xml:space="preserve"> prowadzony jest aktualnie przez 2 uczelnie w kraju – UMCS i Uniwersytet Szczeciński, co – ze względu na oddalenie tych uczelni – stanowi o atrakcyjności prowadzonych przez nas studiów. Pewną konkurencję natomiast stanowią kierunki </w:t>
      </w:r>
      <w:r w:rsidR="009748AA" w:rsidRPr="006B46D9">
        <w:rPr>
          <w:rFonts w:cstheme="minorHAnsi"/>
        </w:rPr>
        <w:t>prowadzon</w:t>
      </w:r>
      <w:r w:rsidR="006B46D9" w:rsidRPr="006B46D9">
        <w:rPr>
          <w:rFonts w:cstheme="minorHAnsi"/>
        </w:rPr>
        <w:t>e</w:t>
      </w:r>
      <w:r w:rsidR="009748AA" w:rsidRPr="0046299D">
        <w:rPr>
          <w:rFonts w:cstheme="minorHAnsi"/>
        </w:rPr>
        <w:t xml:space="preserve"> na UMCS (Kulturoznawstwo, Technologie cyfrowe w animacji kultury czy też Produkcja medialna – ten </w:t>
      </w:r>
      <w:r w:rsidR="009748AA" w:rsidRPr="0046299D">
        <w:rPr>
          <w:rFonts w:cstheme="minorHAnsi"/>
        </w:rPr>
        <w:lastRenderedPageBreak/>
        <w:t>ostatni dla absolwentów specjalności Multimedialnej). W związku z niezbyt wysokimi zarobkami w instytucjach kultury kierunek cieszy się zainteresowaniem osób wykazujących się pasją w tym zakresie. Po zmianach przeprowadzonych w ostatnich latach znacząco wzmocniony został potencjał studiów na tym kierunku – wprowadzenie specjalności multimedialnej i scenicznej na I° oraz uprawnienia pedagogiczne nadawane absolwentom I i II stopnia zostały pozytywnie przyjęte przez studentów. Niestety, w związku z koniecznością prowadzenia zajęć w trybie zdalny dają się zauważyć trudności w realizacji przede wszystkim zajęć specjalnościowych (brak możliwości korzystania z pracowni). Pozostałe zajęcia realizowane w formie zdalnej wydają się być akceptowane zarówno przez kadrę jak i studentów.</w:t>
      </w:r>
    </w:p>
    <w:p w14:paraId="26153067" w14:textId="3848ACE8" w:rsidR="009748AA" w:rsidRDefault="009748AA" w:rsidP="00D007CB">
      <w:pPr>
        <w:spacing w:after="0" w:line="240" w:lineRule="auto"/>
        <w:ind w:firstLine="567"/>
        <w:jc w:val="both"/>
        <w:rPr>
          <w:rFonts w:cstheme="minorHAnsi"/>
        </w:rPr>
      </w:pPr>
      <w:r w:rsidRPr="0046299D">
        <w:rPr>
          <w:rFonts w:cstheme="minorHAnsi"/>
        </w:rPr>
        <w:t xml:space="preserve">2.2. </w:t>
      </w:r>
      <w:r w:rsidR="00F17C85" w:rsidRPr="0046299D">
        <w:rPr>
          <w:rFonts w:cstheme="minorHAnsi"/>
        </w:rPr>
        <w:t xml:space="preserve">W budynku przy ul. Narutowicza mamy możliwość korzystania z różnego typu sal dydaktycznych, w tym pracowni: fotograficznej, tanecznej, teatralnej, plastycznej, muzycznej czy komputerowej. </w:t>
      </w:r>
      <w:r w:rsidR="006B46D9">
        <w:rPr>
          <w:rFonts w:cstheme="minorHAnsi"/>
        </w:rPr>
        <w:t>Po oddaniu do użytku budynku</w:t>
      </w:r>
      <w:r w:rsidR="00F17C85" w:rsidRPr="0046299D">
        <w:rPr>
          <w:rFonts w:cstheme="minorHAnsi"/>
        </w:rPr>
        <w:t xml:space="preserve"> na ul. Głębok</w:t>
      </w:r>
      <w:r w:rsidR="006B46D9">
        <w:rPr>
          <w:rFonts w:cstheme="minorHAnsi"/>
        </w:rPr>
        <w:t>iej</w:t>
      </w:r>
      <w:r w:rsidR="00F17C85" w:rsidRPr="0046299D">
        <w:rPr>
          <w:rFonts w:cstheme="minorHAnsi"/>
        </w:rPr>
        <w:t xml:space="preserve"> te możliwości jeszcze się zwiększą, ze względu na nowocześniejsze i lepiej dostosowane pracownie oraz sale wykładowe.</w:t>
      </w:r>
    </w:p>
    <w:p w14:paraId="15EEA82D" w14:textId="77777777" w:rsidR="0046299D" w:rsidRPr="0046299D" w:rsidRDefault="0046299D" w:rsidP="00D007CB">
      <w:pPr>
        <w:spacing w:after="0" w:line="240" w:lineRule="auto"/>
        <w:ind w:firstLine="567"/>
        <w:jc w:val="both"/>
        <w:rPr>
          <w:rFonts w:cstheme="minorHAnsi"/>
        </w:rPr>
      </w:pPr>
    </w:p>
    <w:p w14:paraId="7FB68822" w14:textId="77777777" w:rsidR="00F17C85" w:rsidRPr="0046299D" w:rsidRDefault="00F17C85" w:rsidP="00D007CB">
      <w:pPr>
        <w:spacing w:after="0" w:line="240" w:lineRule="auto"/>
        <w:ind w:firstLine="567"/>
        <w:jc w:val="both"/>
        <w:rPr>
          <w:rFonts w:cstheme="minorHAnsi"/>
          <w:b/>
        </w:rPr>
      </w:pPr>
      <w:r w:rsidRPr="0046299D">
        <w:rPr>
          <w:rFonts w:cstheme="minorHAnsi"/>
          <w:b/>
        </w:rPr>
        <w:t>3. Perspektywy i formy umiędzynarodowienia programu studiów.</w:t>
      </w:r>
    </w:p>
    <w:p w14:paraId="18916CA0" w14:textId="77777777" w:rsidR="00F17C85" w:rsidRPr="0046299D" w:rsidRDefault="00F17C85" w:rsidP="00D007CB">
      <w:pPr>
        <w:autoSpaceDE w:val="0"/>
        <w:autoSpaceDN w:val="0"/>
        <w:adjustRightInd w:val="0"/>
        <w:spacing w:after="0" w:line="240" w:lineRule="auto"/>
        <w:ind w:firstLine="567"/>
        <w:jc w:val="both"/>
        <w:rPr>
          <w:rFonts w:cstheme="minorHAnsi"/>
        </w:rPr>
      </w:pPr>
      <w:r w:rsidRPr="0046299D">
        <w:rPr>
          <w:rFonts w:cstheme="minorHAnsi"/>
          <w:smallCaps/>
        </w:rPr>
        <w:t>S</w:t>
      </w:r>
      <w:r w:rsidRPr="0046299D">
        <w:rPr>
          <w:rFonts w:cstheme="minorHAnsi"/>
        </w:rPr>
        <w:t>tudenci kierunku Animacja kultury mają możliwość odbywania części nauki za granicą w ramach programu Erasmus, na podstawie umów podpisanych przez Wydział Pedagogiki i Psychologii UMCS z uniwersytetami zagranicznymi biorącymi udział w programie. Ta forma rozwoju edukacyjnego cieszy się dużą popularnością wśród studentów kierunku Animacja kultury.</w:t>
      </w:r>
    </w:p>
    <w:p w14:paraId="1E00FBBC" w14:textId="77777777" w:rsidR="00F17C85" w:rsidRPr="0046299D" w:rsidRDefault="00F17C85" w:rsidP="00D007CB">
      <w:pPr>
        <w:autoSpaceDE w:val="0"/>
        <w:autoSpaceDN w:val="0"/>
        <w:adjustRightInd w:val="0"/>
        <w:spacing w:after="0" w:line="240" w:lineRule="auto"/>
        <w:ind w:firstLine="567"/>
        <w:jc w:val="both"/>
        <w:rPr>
          <w:rFonts w:cstheme="minorHAnsi"/>
        </w:rPr>
      </w:pPr>
      <w:r w:rsidRPr="0046299D">
        <w:rPr>
          <w:rFonts w:cstheme="minorHAnsi"/>
        </w:rPr>
        <w:t xml:space="preserve">Katedra Pedagogiki Kultury UMCS jest także członkiem European Network of Cultural Administration Training Centres – Sieci Europejskiej Ośrodków Kształcenia Kadr Kulturalnych, w ramach której rozwijane są różne formy mobilności międzynarodowej studentów. Istnieją możliwości włączenia naszych studentów w międzynarodowe programy dydaktyczne i naukowe, m.in. „Young Cultural Policy Researchers Forum” oraz „To Culture with Love. Management”.      </w:t>
      </w:r>
    </w:p>
    <w:p w14:paraId="26C62B52" w14:textId="77777777" w:rsidR="00F17C85" w:rsidRDefault="00F17C85" w:rsidP="00D007CB">
      <w:pPr>
        <w:autoSpaceDE w:val="0"/>
        <w:autoSpaceDN w:val="0"/>
        <w:adjustRightInd w:val="0"/>
        <w:spacing w:after="0" w:line="240" w:lineRule="auto"/>
        <w:ind w:firstLine="567"/>
        <w:jc w:val="both"/>
        <w:rPr>
          <w:rFonts w:cstheme="minorHAnsi"/>
        </w:rPr>
      </w:pPr>
      <w:r w:rsidRPr="0046299D">
        <w:rPr>
          <w:rFonts w:cstheme="minorHAnsi"/>
        </w:rPr>
        <w:t xml:space="preserve">Na szczególne podkreślenie zasługuje fakt wieloletniej ścisłej współpracy Katedry Pedagogiki Kultury z Lwowską Narodową Akademią Sztuk, z którą wspólnie zorganizowano 4 Międzynarodowe Interdyscyplinarne Sympozja Naukowo-Artystyczne. Również studenci kierunku Animacja kultury mieli możliwość kilkukrotnie uczestniczyć w plenerach artystyczno-metodycznych zorganizowanych we Lwowie i okolicach, a które były efektem tej współpracy. Aktualnie trwają rozmowy, których efektem będzie (jeśli warunki na to pozwolą) organizowanie wspólnych obozów naukowo-artystycznych dla studentów LNAS i studentów kierunku Animacja kultury.  </w:t>
      </w:r>
    </w:p>
    <w:p w14:paraId="1B78C255" w14:textId="77777777" w:rsidR="0046299D" w:rsidRPr="0046299D" w:rsidRDefault="0046299D" w:rsidP="00D007CB">
      <w:pPr>
        <w:autoSpaceDE w:val="0"/>
        <w:autoSpaceDN w:val="0"/>
        <w:adjustRightInd w:val="0"/>
        <w:spacing w:after="0" w:line="240" w:lineRule="auto"/>
        <w:ind w:firstLine="567"/>
        <w:jc w:val="both"/>
        <w:rPr>
          <w:rFonts w:cstheme="minorHAnsi"/>
        </w:rPr>
      </w:pPr>
    </w:p>
    <w:p w14:paraId="02C3ECAE" w14:textId="77777777" w:rsidR="000A1067" w:rsidRPr="0046299D" w:rsidRDefault="000A1067" w:rsidP="00D007CB">
      <w:pPr>
        <w:autoSpaceDE w:val="0"/>
        <w:autoSpaceDN w:val="0"/>
        <w:adjustRightInd w:val="0"/>
        <w:spacing w:after="0" w:line="240" w:lineRule="auto"/>
        <w:ind w:firstLine="567"/>
        <w:jc w:val="both"/>
        <w:rPr>
          <w:rFonts w:cstheme="minorHAnsi"/>
          <w:b/>
        </w:rPr>
      </w:pPr>
      <w:r w:rsidRPr="0046299D">
        <w:rPr>
          <w:rFonts w:cstheme="minorHAnsi"/>
          <w:b/>
        </w:rPr>
        <w:t>4. Monitorowanie programu studiów z włączeniem różnych grup interesariuszy,  w tym</w:t>
      </w:r>
      <w:r w:rsidRPr="0046299D">
        <w:rPr>
          <w:rFonts w:cstheme="minorHAnsi"/>
        </w:rPr>
        <w:t xml:space="preserve"> </w:t>
      </w:r>
      <w:r w:rsidRPr="0046299D">
        <w:rPr>
          <w:rFonts w:cstheme="minorHAnsi"/>
          <w:b/>
        </w:rPr>
        <w:t>przedstawicieli otoczenia zewnętrznego.</w:t>
      </w:r>
    </w:p>
    <w:p w14:paraId="315B92B9" w14:textId="77777777" w:rsidR="000A1067" w:rsidRPr="0046299D" w:rsidRDefault="000A1067" w:rsidP="00D007CB">
      <w:pPr>
        <w:spacing w:after="0" w:line="240" w:lineRule="auto"/>
        <w:ind w:firstLine="567"/>
        <w:jc w:val="both"/>
        <w:rPr>
          <w:rFonts w:cstheme="minorHAnsi"/>
        </w:rPr>
      </w:pPr>
      <w:r w:rsidRPr="0046299D">
        <w:rPr>
          <w:rFonts w:cstheme="minorHAnsi"/>
        </w:rPr>
        <w:t xml:space="preserve">Podstawą dokumentowania osiągnięć efektów </w:t>
      </w:r>
      <w:r w:rsidR="003A1103" w:rsidRPr="0046299D">
        <w:rPr>
          <w:rFonts w:cstheme="minorHAnsi"/>
        </w:rPr>
        <w:t xml:space="preserve">uczenia się </w:t>
      </w:r>
      <w:r w:rsidRPr="0046299D">
        <w:rPr>
          <w:rFonts w:cstheme="minorHAnsi"/>
        </w:rPr>
        <w:t xml:space="preserve"> są efekty kierunkowe, efekty programowe, efekty dla poszczególnych modułów oraz szczegółowe sylabusy opracowywane przez poszczególnych pracowników zgodnie ze strukturą i zawartością programu, w tym metod i form kształcenia oraz sposobów oceny osiągnięć studentów.</w:t>
      </w:r>
    </w:p>
    <w:p w14:paraId="21188FF0" w14:textId="77777777" w:rsidR="000A1067" w:rsidRPr="0046299D" w:rsidRDefault="000A1067" w:rsidP="00D007CB">
      <w:pPr>
        <w:spacing w:after="0" w:line="240" w:lineRule="auto"/>
        <w:ind w:firstLine="567"/>
        <w:jc w:val="both"/>
        <w:rPr>
          <w:rFonts w:cstheme="minorHAnsi"/>
        </w:rPr>
      </w:pPr>
      <w:r w:rsidRPr="0046299D">
        <w:rPr>
          <w:rFonts w:cstheme="minorHAnsi"/>
        </w:rPr>
        <w:t xml:space="preserve">Osoby prowadzące kształcenie w ramach danego modułu proponują sposoby dokumentowania osiągania efektów kształcenia dla swojego modułu. Propozycja ta musi uzyskać akceptację Zespołu Programowego ds. Kierunku – Animacja kultury. </w:t>
      </w:r>
    </w:p>
    <w:p w14:paraId="4656B4AB" w14:textId="77777777" w:rsidR="000A1067" w:rsidRDefault="000A1067" w:rsidP="00D007CB">
      <w:pPr>
        <w:spacing w:after="0" w:line="240" w:lineRule="auto"/>
        <w:ind w:firstLine="567"/>
        <w:jc w:val="both"/>
        <w:rPr>
          <w:rFonts w:cstheme="minorHAnsi"/>
        </w:rPr>
      </w:pPr>
      <w:r w:rsidRPr="0046299D">
        <w:rPr>
          <w:rFonts w:cstheme="minorHAnsi"/>
        </w:rPr>
        <w:t>Istotnym elementem monitorowania programu kształcenia jest funkcjonując</w:t>
      </w:r>
      <w:r w:rsidR="003A1103" w:rsidRPr="0046299D">
        <w:rPr>
          <w:rFonts w:cstheme="minorHAnsi"/>
        </w:rPr>
        <w:t>a</w:t>
      </w:r>
      <w:r w:rsidRPr="0046299D">
        <w:rPr>
          <w:rFonts w:cstheme="minorHAnsi"/>
        </w:rPr>
        <w:t xml:space="preserve"> od kilku lat przy Zespole programowym kierunku Animacja kultury </w:t>
      </w:r>
      <w:r w:rsidR="003A1103" w:rsidRPr="0046299D">
        <w:rPr>
          <w:rFonts w:cstheme="minorHAnsi"/>
        </w:rPr>
        <w:t>Rada Pracodawców</w:t>
      </w:r>
      <w:r w:rsidRPr="0046299D">
        <w:rPr>
          <w:rFonts w:cstheme="minorHAnsi"/>
        </w:rPr>
        <w:t>. Spotkania tego Zespołu odbywają się minimum 2 razy w ciągu roku akademickiego i poświęcone są zagadnieniom bieżącego omawiania i ewaluacji realizacji programu kształcenia kierunku Animacja kultury. Warto nadmienić, że przedstawiciele interesariuszy zewnętrznych bardzo chętnie uczestniczą w tych spotkaniach, autentycznie angażując się w prace nad doskonaleniem programu studiów kierunku.</w:t>
      </w:r>
    </w:p>
    <w:p w14:paraId="075DCCBB" w14:textId="77777777" w:rsidR="0046299D" w:rsidRPr="0046299D" w:rsidRDefault="0046299D" w:rsidP="00D007CB">
      <w:pPr>
        <w:spacing w:after="0" w:line="240" w:lineRule="auto"/>
        <w:ind w:firstLine="567"/>
        <w:jc w:val="both"/>
        <w:rPr>
          <w:rFonts w:cstheme="minorHAnsi"/>
        </w:rPr>
      </w:pPr>
    </w:p>
    <w:p w14:paraId="3483D5C9" w14:textId="77777777" w:rsidR="00E80B2D" w:rsidRPr="0046299D" w:rsidRDefault="00E80B2D" w:rsidP="00D007CB">
      <w:pPr>
        <w:spacing w:after="0" w:line="240" w:lineRule="auto"/>
        <w:ind w:firstLine="567"/>
        <w:jc w:val="both"/>
        <w:rPr>
          <w:rFonts w:cstheme="minorHAnsi"/>
          <w:b/>
        </w:rPr>
      </w:pPr>
      <w:r w:rsidRPr="0046299D">
        <w:rPr>
          <w:rFonts w:cstheme="minorHAnsi"/>
          <w:b/>
        </w:rPr>
        <w:t>5. Związek kształcenia na danym kierunku z prowadzonymi w jednostce badaniami, a w przypadku profilu praktycznego – z potrzebami rynku pracy.</w:t>
      </w:r>
    </w:p>
    <w:p w14:paraId="40AD4E2C" w14:textId="77777777" w:rsidR="00E80B2D" w:rsidRPr="0046299D" w:rsidRDefault="00E80B2D" w:rsidP="00D007CB">
      <w:pPr>
        <w:autoSpaceDE w:val="0"/>
        <w:autoSpaceDN w:val="0"/>
        <w:adjustRightInd w:val="0"/>
        <w:spacing w:after="0" w:line="240" w:lineRule="auto"/>
        <w:ind w:firstLine="567"/>
        <w:jc w:val="both"/>
        <w:rPr>
          <w:rFonts w:cstheme="minorHAnsi"/>
        </w:rPr>
      </w:pPr>
      <w:r w:rsidRPr="0046299D">
        <w:rPr>
          <w:rFonts w:cstheme="minorHAnsi"/>
        </w:rPr>
        <w:lastRenderedPageBreak/>
        <w:t xml:space="preserve">Kierunek studiów Animacja kultury </w:t>
      </w:r>
      <w:r w:rsidR="00CF7E82" w:rsidRPr="0046299D">
        <w:rPr>
          <w:rFonts w:cstheme="minorHAnsi"/>
        </w:rPr>
        <w:t xml:space="preserve">I° </w:t>
      </w:r>
      <w:r w:rsidRPr="0046299D">
        <w:rPr>
          <w:rFonts w:cstheme="minorHAnsi"/>
        </w:rPr>
        <w:t xml:space="preserve">o profilu ogólnoakademickim oraz koncepcja kształcenia znajdują swoje uzasadnienie zarówno w profilu badań naukowych prowadzonych od wielu lat przez pracowników </w:t>
      </w:r>
      <w:r w:rsidR="00CF7E82" w:rsidRPr="0046299D">
        <w:rPr>
          <w:rFonts w:cstheme="minorHAnsi"/>
        </w:rPr>
        <w:t>Katedry</w:t>
      </w:r>
      <w:r w:rsidRPr="0046299D">
        <w:rPr>
          <w:rFonts w:cstheme="minorHAnsi"/>
        </w:rPr>
        <w:t xml:space="preserve"> Pedagogiki Kultury. </w:t>
      </w:r>
    </w:p>
    <w:p w14:paraId="539CB2C5" w14:textId="77777777" w:rsidR="00E80B2D" w:rsidRPr="0046299D" w:rsidRDefault="00E80B2D" w:rsidP="00D007CB">
      <w:pPr>
        <w:autoSpaceDE w:val="0"/>
        <w:autoSpaceDN w:val="0"/>
        <w:adjustRightInd w:val="0"/>
        <w:spacing w:after="0" w:line="240" w:lineRule="auto"/>
        <w:ind w:firstLine="567"/>
        <w:jc w:val="both"/>
        <w:rPr>
          <w:rFonts w:cstheme="minorHAnsi"/>
        </w:rPr>
      </w:pPr>
      <w:r w:rsidRPr="0046299D">
        <w:rPr>
          <w:rFonts w:cstheme="minorHAnsi"/>
        </w:rPr>
        <w:tab/>
        <w:t xml:space="preserve">Katedra Pedagogiki Kultury zajmuje się studiami teoretycznymi i badaniami empirycznymi na temat wielorakich relacji między kulturą a edukacją, ze szczególnym uwzględnieniem pedagogicznych kontekstów funkcjonowania instytucji i organizacji działalności kulturalnej, w tym głównie dotyczących współczesnych problemów upowszechniania kultury, animacji kulturalnej oraz edukacji kulturalnej, artystycznej, medialnej i międzykulturowej. Efektem tych prac było między innymi zorganizowanie następujących konferencji naukowych: „Współczesne dylematy upowszechniania kultury”, „Animacja kulturalna jako problem pedagogiczny”, „Taniec we współczesnej kulturze i edukacji”, „Pedagogika kultury – aktualność i perspektywy”, „Edukacja kulturalna zorientowana teoretycznie na pedagogikę kultury jako wyzwanie XXI wieku”, „Dylematy animacji kulturalnej”, „Kultura, wartości, kształcenie wobec wyzwań i zagrożeń XXI wieku”, „Akademickie kształcenie animatorów i menedżerów kultury w Polsce – koncepcje, doświadczenia, wyzwania”, „Sztuka/twórczość – edukacja” oraz wydanie (m.in.) następujących publikacji zbiorowych: </w:t>
      </w:r>
      <w:r w:rsidRPr="0046299D">
        <w:rPr>
          <w:rFonts w:cstheme="minorHAnsi"/>
          <w:i/>
        </w:rPr>
        <w:t xml:space="preserve">Współczesne dylematy upowszechniania kultury; Wybrane problemy animacji kulturalnej; Animacja kulturalna jako problem pedagogiczny; Pedagogika kultury: historyczne osiągnięcia, współczesne kontrowersje wokół edukacji kulturalnej, perspektywy rozwoju; Dylematy animacji kulturalnej; Kultura współczesna a wychowanie człowieka; Akademickie kształcenie animatorów i menedżerów kultury w Polsce; Pedagogika i kultura - pomiędzy teorią a praktyką; Sztuka/twórczość – edukacja. Współczesne problemy edukacji estetycznej i artystycznej. Moda w kulturze, sztuce i edukacji. Edukacja estetyczna a kształcenie postawy kreatywnej. </w:t>
      </w:r>
      <w:r w:rsidRPr="0046299D">
        <w:rPr>
          <w:rFonts w:cstheme="minorHAnsi"/>
          <w:color w:val="4A5159"/>
        </w:rPr>
        <w:t xml:space="preserve"> </w:t>
      </w:r>
      <w:r w:rsidRPr="0046299D">
        <w:rPr>
          <w:rFonts w:cstheme="minorHAnsi"/>
        </w:rPr>
        <w:t xml:space="preserve">Katedra prowadziła także czasopismo naukowe „Pedagogika Kultury” (t. I-V), obecnie kontynuowane jako hipermedialne czasopismo on-line „Studia Kulturowo-Edukacyjne”. Ponadto tematyka ta podejmowana była w rozprawach habilitacyjnych i doktorskich pracowników Zakładu oraz ich publikacjach, a także promowanych przez nich pracach magisterskich i licencjackich. </w:t>
      </w:r>
    </w:p>
    <w:p w14:paraId="3D82FFAA" w14:textId="77777777" w:rsidR="000C1799" w:rsidRPr="0046299D" w:rsidRDefault="00E80B2D" w:rsidP="00D007CB">
      <w:pPr>
        <w:autoSpaceDE w:val="0"/>
        <w:autoSpaceDN w:val="0"/>
        <w:adjustRightInd w:val="0"/>
        <w:spacing w:after="0" w:line="240" w:lineRule="auto"/>
        <w:ind w:firstLine="567"/>
        <w:jc w:val="both"/>
        <w:rPr>
          <w:rFonts w:cstheme="minorHAnsi"/>
        </w:rPr>
      </w:pPr>
      <w:r w:rsidRPr="0046299D">
        <w:rPr>
          <w:rFonts w:cstheme="minorHAnsi"/>
        </w:rPr>
        <w:tab/>
        <w:t>Katedra Pedagogiki Kultury posiada kadrę etatowych pracowników badawczo-dydaktycznych i dydaktycznych (9 osób) zapewniającą realizację zasadniczego trzonu modułów projektowanego kształcenia w ramach pensum dydaktycznego oraz godzin.</w:t>
      </w:r>
    </w:p>
    <w:p w14:paraId="6596FD43" w14:textId="77777777" w:rsidR="00CF7E82" w:rsidRDefault="00CF7E82" w:rsidP="00D007CB">
      <w:pPr>
        <w:autoSpaceDE w:val="0"/>
        <w:autoSpaceDN w:val="0"/>
        <w:adjustRightInd w:val="0"/>
        <w:spacing w:after="0" w:line="240" w:lineRule="auto"/>
        <w:ind w:firstLine="567"/>
        <w:jc w:val="both"/>
        <w:rPr>
          <w:rFonts w:cstheme="minorHAnsi"/>
        </w:rPr>
      </w:pPr>
      <w:r w:rsidRPr="0046299D">
        <w:rPr>
          <w:rFonts w:cstheme="minorHAnsi"/>
        </w:rPr>
        <w:t>Kierunek studiów Animacja kultury II° o profilu praktycznym jest odpowiedzią na wielokrotnie zgłaszane przez Radę Pracodawców zapotrzebowanie na stażystów i pracowników wyposażonych zarówno w kompetencje teoretyczne, jak i praktyczne. Również wprowadzenie możliwości uzyskania uprawnień pedagogicznych było odpowiedzią na zapotrzebowanie rynku pracy – możliwość podejmowania pracy w placówkach oświatowych.</w:t>
      </w:r>
    </w:p>
    <w:p w14:paraId="6C7EF1BE" w14:textId="77777777" w:rsidR="0046299D" w:rsidRPr="0046299D" w:rsidRDefault="0046299D" w:rsidP="00D007CB">
      <w:pPr>
        <w:autoSpaceDE w:val="0"/>
        <w:autoSpaceDN w:val="0"/>
        <w:adjustRightInd w:val="0"/>
        <w:spacing w:after="0" w:line="240" w:lineRule="auto"/>
        <w:ind w:firstLine="567"/>
        <w:jc w:val="both"/>
        <w:rPr>
          <w:rFonts w:cstheme="minorHAnsi"/>
        </w:rPr>
      </w:pPr>
    </w:p>
    <w:p w14:paraId="5D0CF045" w14:textId="77777777" w:rsidR="00CF7E82" w:rsidRPr="0046299D" w:rsidRDefault="00CF7E82" w:rsidP="00D007CB">
      <w:pPr>
        <w:spacing w:after="0" w:line="240" w:lineRule="auto"/>
        <w:ind w:firstLine="567"/>
        <w:jc w:val="both"/>
        <w:rPr>
          <w:rFonts w:cstheme="minorHAnsi"/>
          <w:b/>
        </w:rPr>
      </w:pPr>
      <w:r w:rsidRPr="0046299D">
        <w:rPr>
          <w:rFonts w:cstheme="minorHAnsi"/>
          <w:b/>
        </w:rPr>
        <w:t>6. Sylwetka absolwenta i jego przewidywane miejsce na rynku pracy (+ ocena możliwości zatrudnienia – np. na podstawie systemu ELA – ekonomiczne losy absolwentów).</w:t>
      </w:r>
    </w:p>
    <w:p w14:paraId="546A76C9" w14:textId="77777777" w:rsidR="00CF7E82" w:rsidRPr="0046299D" w:rsidRDefault="00CF7E82" w:rsidP="00D007CB">
      <w:pPr>
        <w:spacing w:after="0" w:line="240" w:lineRule="auto"/>
        <w:ind w:firstLine="567"/>
        <w:jc w:val="both"/>
        <w:rPr>
          <w:rFonts w:cstheme="minorHAnsi"/>
        </w:rPr>
      </w:pPr>
      <w:r w:rsidRPr="0046299D">
        <w:rPr>
          <w:rFonts w:cstheme="minorHAnsi"/>
        </w:rPr>
        <w:t xml:space="preserve">Od współczesnego animatora kultury wymaga się nowych, nie tylko pedagogicznych kompetencji. Zwraca się uwagę na konieczność kształcenia w zakresie marketingu i menedżeryzmu kulturalnego. Absolwent powinien posiadać umiejętności poszukiwania i aplikowania o środki finansowe z różnych źródeł – unijnych, państwowych, samorządowych i prywatnych. Konieczne jest posiadanie przez animatorów kultury wiedzy z zakresu prawodawstwa kulturalnego i prawa autorskiego. Wskazane są też kompetencje interpersonalne, umiejętność pracy w grupie, zdolności komunikacyjne, wiedza z zakresu negocjacji i etyki zawodowej. </w:t>
      </w:r>
    </w:p>
    <w:p w14:paraId="135BD031" w14:textId="77777777" w:rsidR="00CF7E82" w:rsidRPr="0046299D" w:rsidRDefault="00CF7E82" w:rsidP="00D007CB">
      <w:pPr>
        <w:spacing w:after="0" w:line="240" w:lineRule="auto"/>
        <w:ind w:firstLine="567"/>
        <w:jc w:val="both"/>
        <w:rPr>
          <w:rFonts w:cstheme="minorHAnsi"/>
        </w:rPr>
      </w:pPr>
      <w:r w:rsidRPr="0046299D">
        <w:rPr>
          <w:rFonts w:cstheme="minorHAnsi"/>
        </w:rPr>
        <w:t xml:space="preserve">Podstawowym miejscem pracy absolwenta kierunku Animacja kultury są publiczne instytucje kultury (wojewódzkie ośrodki kultury, muzea, biura wystaw artystycznych, teatry, młodzieżowe domy kultury, miejskie centra kultury, gminne ośrodki kultury, kluby osiedlowe itd.). Przedstawiciele tych instytucji zwracają jednak uwagę na to, że aktualnie sytuacja budżetowa i kadrowa tych placówek nie jest zadowalająca i wiąże się z ogólnymi trudnościami finansowymi w sektorze publicznym. W związku z tym, zwraca się uwagę na konieczność poszukiwania przez animatorów kultury innych form aktywności zawodowej. Jest to zgodne z opiniami studentów, którzy w dużej mierze myślą o tworzeniu własnych przedsiębiorstw realizujących działalność kulturalną (prywatne agencje, galerie, biura zajmujące się działalnością kulturalną, artystyczną, turystyczno-rekreacyjną, impresaryjną, </w:t>
      </w:r>
      <w:r w:rsidRPr="0046299D">
        <w:rPr>
          <w:rFonts w:cstheme="minorHAnsi"/>
        </w:rPr>
        <w:lastRenderedPageBreak/>
        <w:t xml:space="preserve">promocyjną, wydawniczą, kluby rozrywki, firmy szkoleniowe lub eventowe). Część absolwentów myśli o zaangażowaniu się w działalność już funkcjonujących organizacji pozarządowych (stowarzyszeń i fundacji), realizujących szeroko pojętą działalność kulturalną. </w:t>
      </w:r>
    </w:p>
    <w:p w14:paraId="444EB31B" w14:textId="77777777" w:rsidR="00CF7E82" w:rsidRPr="0046299D" w:rsidRDefault="00CF7E82" w:rsidP="00D007CB">
      <w:pPr>
        <w:spacing w:after="0" w:line="240" w:lineRule="auto"/>
        <w:ind w:firstLine="567"/>
        <w:jc w:val="both"/>
        <w:rPr>
          <w:rFonts w:cstheme="minorHAnsi"/>
        </w:rPr>
      </w:pPr>
      <w:r w:rsidRPr="0046299D">
        <w:rPr>
          <w:rFonts w:cstheme="minorHAnsi"/>
        </w:rPr>
        <w:t xml:space="preserve">Podkreślić należy, że trudności w znalezieniu zatrudnienia w instytucjach państwowych lub samorządowych spowodowane są aktualną sytuacją na rynku pracy i w ciągu najbliższych lat sytuacja ta może ulec zmianie. Ostatnio utworzono w Lublinie kilka dużych instytucji kultury, m.in. Centrum Spotkania Kultur, Teatr Stary, Akademicki Inkubator Medialno-Artystyczny. Rozbudowywane jest Centrum Kultury i Warsztaty Kultury. </w:t>
      </w:r>
    </w:p>
    <w:p w14:paraId="1A39DB58" w14:textId="77777777" w:rsidR="00CF7E82" w:rsidRPr="0046299D" w:rsidRDefault="00CF7E82" w:rsidP="00D007CB">
      <w:pPr>
        <w:spacing w:after="0" w:line="240" w:lineRule="auto"/>
        <w:ind w:firstLine="567"/>
        <w:jc w:val="both"/>
        <w:rPr>
          <w:rFonts w:cstheme="minorHAnsi"/>
        </w:rPr>
      </w:pPr>
      <w:r w:rsidRPr="0046299D">
        <w:rPr>
          <w:rFonts w:cstheme="minorHAnsi"/>
        </w:rPr>
        <w:t xml:space="preserve">Od wszystkich osób zatrudnionych w tych instytucjach i placówkach wymaga się dziś gruntownego wykształcenia: orientacji w zagadnieniach wychowania i kultury współczesnej, dobrego przygotowania do samodzielnego kreowania i prowadzenia działalności kulturalnej. Bardzo często wymagane jest przygotowanie zawodowe do prowadzenia zajęć z wybranej dziedziny kultury w zespołach, kołach zainteresowań, klubach itp. Niekorzystny stan uczestnictwa kulturalnego różnych grup wiekowych stawia przed pracownikami instytucji kultury dodatkowe wymogi posiadania umiejętności prowadzenia działań animacyjnych, tj. inspirowania, pobudzania, wspierania aktywności kulturalnej grup ludzkich i środowisk lokalnych. </w:t>
      </w:r>
    </w:p>
    <w:p w14:paraId="38A06BDA" w14:textId="209BB56D" w:rsidR="00CF7E82" w:rsidRPr="0046299D" w:rsidRDefault="00CF7E82" w:rsidP="00D007CB">
      <w:pPr>
        <w:spacing w:after="0" w:line="240" w:lineRule="auto"/>
        <w:ind w:firstLine="567"/>
        <w:jc w:val="both"/>
        <w:rPr>
          <w:rFonts w:cstheme="minorHAnsi"/>
        </w:rPr>
      </w:pPr>
      <w:r w:rsidRPr="0046299D">
        <w:rPr>
          <w:rFonts w:cstheme="minorHAnsi"/>
        </w:rPr>
        <w:t xml:space="preserve">Absolwent kierunku – Animacja kultury </w:t>
      </w:r>
      <w:r w:rsidR="006B46D9">
        <w:rPr>
          <w:rFonts w:cstheme="minorHAnsi"/>
        </w:rPr>
        <w:t>jest przygotowany</w:t>
      </w:r>
      <w:r w:rsidRPr="0046299D">
        <w:rPr>
          <w:rFonts w:cstheme="minorHAnsi"/>
        </w:rPr>
        <w:t xml:space="preserve"> do pracy w już istniejących instytucjach i placówkach kultury, tworzenia placówek, organizacji i firm prywatnych zajmujących się działalnością kulturalną i podejmowania w nich pracy, a także do pracy w charakterze animatora tańca i teatru lub fotografii i film</w:t>
      </w:r>
      <w:r w:rsidR="00281950" w:rsidRPr="0046299D">
        <w:rPr>
          <w:rFonts w:cstheme="minorHAnsi"/>
        </w:rPr>
        <w:t xml:space="preserve">u w różnych typach instytucji. </w:t>
      </w:r>
      <w:r w:rsidRPr="0046299D">
        <w:rPr>
          <w:rFonts w:cstheme="minorHAnsi"/>
        </w:rPr>
        <w:t xml:space="preserve">Absolwent </w:t>
      </w:r>
      <w:r w:rsidR="00281950" w:rsidRPr="0046299D">
        <w:rPr>
          <w:rFonts w:cstheme="minorHAnsi"/>
        </w:rPr>
        <w:t>p</w:t>
      </w:r>
      <w:r w:rsidRPr="0046299D">
        <w:rPr>
          <w:rFonts w:cstheme="minorHAnsi"/>
        </w:rPr>
        <w:t xml:space="preserve">rzygotowany </w:t>
      </w:r>
      <w:r w:rsidR="006B46D9">
        <w:rPr>
          <w:rFonts w:cstheme="minorHAnsi"/>
        </w:rPr>
        <w:t>jest</w:t>
      </w:r>
      <w:r w:rsidRPr="0046299D">
        <w:rPr>
          <w:rFonts w:cstheme="minorHAnsi"/>
        </w:rPr>
        <w:t xml:space="preserve"> równolegle do pracy na różnych stanowiskach, funkcjonujących w ramach różnorodnych struktur organizacyjnych (państwowych, samorządowych, społecznych i prywatnych). W procesie kształcenia zwraca się również uwagę na funkcjonowanie Polski w strukturach UE, a co za tym idzie na kwestie polityki kulturalnej Unii oraz problematykę wykorzystywania różnych form finansowania działalności kulturalnej. W związku z tym, absolwent kierunku – Animacja kultury wykaz</w:t>
      </w:r>
      <w:r w:rsidR="006B46D9">
        <w:rPr>
          <w:rFonts w:cstheme="minorHAnsi"/>
        </w:rPr>
        <w:t>uje</w:t>
      </w:r>
      <w:r w:rsidRPr="0046299D">
        <w:rPr>
          <w:rFonts w:cstheme="minorHAnsi"/>
        </w:rPr>
        <w:t xml:space="preserve"> się znajomością języka angielskiego w stopniu komunikatywnym. </w:t>
      </w:r>
    </w:p>
    <w:p w14:paraId="7D565C77" w14:textId="4A0F3B39" w:rsidR="00CF7E82" w:rsidRPr="0046299D" w:rsidRDefault="00CF7E82" w:rsidP="00D007CB">
      <w:pPr>
        <w:spacing w:after="0" w:line="240" w:lineRule="auto"/>
        <w:ind w:firstLine="567"/>
        <w:jc w:val="both"/>
        <w:rPr>
          <w:rFonts w:cstheme="minorHAnsi"/>
        </w:rPr>
      </w:pPr>
      <w:r w:rsidRPr="0046299D">
        <w:rPr>
          <w:rFonts w:cstheme="minorHAnsi"/>
        </w:rPr>
        <w:t xml:space="preserve">Absolwent kierunku </w:t>
      </w:r>
      <w:r w:rsidR="006B46D9">
        <w:rPr>
          <w:rFonts w:cstheme="minorHAnsi"/>
        </w:rPr>
        <w:t>może</w:t>
      </w:r>
      <w:r w:rsidRPr="0046299D">
        <w:rPr>
          <w:rFonts w:cstheme="minorHAnsi"/>
        </w:rPr>
        <w:t xml:space="preserve"> podejmować pracę przede wszystkim w: </w:t>
      </w:r>
    </w:p>
    <w:p w14:paraId="75262C00" w14:textId="77777777" w:rsidR="00CF7E82" w:rsidRPr="0046299D" w:rsidRDefault="00CF7E82" w:rsidP="00D007CB">
      <w:pPr>
        <w:pStyle w:val="Akapitzlist"/>
        <w:numPr>
          <w:ilvl w:val="0"/>
          <w:numId w:val="7"/>
        </w:numPr>
        <w:spacing w:after="0" w:line="240" w:lineRule="auto"/>
        <w:jc w:val="both"/>
        <w:rPr>
          <w:rFonts w:cstheme="minorHAnsi"/>
        </w:rPr>
      </w:pPr>
      <w:r w:rsidRPr="0046299D">
        <w:rPr>
          <w:rFonts w:cstheme="minorHAnsi"/>
        </w:rPr>
        <w:t xml:space="preserve">urzędach administracji państwowej i samorządowej w wydziałach odpowiedzialnych za działalność kulturalną; </w:t>
      </w:r>
    </w:p>
    <w:p w14:paraId="5472F60F" w14:textId="77777777" w:rsidR="00CF7E82" w:rsidRPr="0046299D" w:rsidRDefault="00CF7E82" w:rsidP="00D007CB">
      <w:pPr>
        <w:pStyle w:val="Akapitzlist"/>
        <w:numPr>
          <w:ilvl w:val="0"/>
          <w:numId w:val="7"/>
        </w:numPr>
        <w:spacing w:after="0" w:line="240" w:lineRule="auto"/>
        <w:jc w:val="both"/>
        <w:rPr>
          <w:rFonts w:cstheme="minorHAnsi"/>
        </w:rPr>
      </w:pPr>
      <w:r w:rsidRPr="0046299D">
        <w:rPr>
          <w:rFonts w:cstheme="minorHAnsi"/>
        </w:rPr>
        <w:t xml:space="preserve">państwowych instytucjach kultury (wojewódzkie ośrodki kultury, muzea, biura wystaw artystycznych, teatry, młodzieżowe domy kultury itd.) oraz samorządowych placówkach kultury (miejskie centra kultury, gminne ośrodki kultury, kluby osiedlowe itd.); </w:t>
      </w:r>
    </w:p>
    <w:p w14:paraId="5956733E" w14:textId="77777777" w:rsidR="00CF7E82" w:rsidRPr="0046299D" w:rsidRDefault="00CF7E82" w:rsidP="00D007CB">
      <w:pPr>
        <w:pStyle w:val="Akapitzlist"/>
        <w:numPr>
          <w:ilvl w:val="0"/>
          <w:numId w:val="7"/>
        </w:numPr>
        <w:spacing w:after="0" w:line="240" w:lineRule="auto"/>
        <w:jc w:val="both"/>
        <w:rPr>
          <w:rFonts w:cstheme="minorHAnsi"/>
        </w:rPr>
      </w:pPr>
      <w:r w:rsidRPr="0046299D">
        <w:rPr>
          <w:rFonts w:cstheme="minorHAnsi"/>
        </w:rPr>
        <w:t xml:space="preserve">innych instytucjach i placówkach, gdzie prowadzona jest działalność kulturalna (szkoły, internaty, domy opieki społecznej i inne placówki oświatowe, ośrodki sanatoryjne i wypoczynkowe); fundacjach kulturalnych, organizacjach i stowarzyszeniach społeczno-kulturalnych, towarzystwach regionalnych; prywatnych agencjach, galeriach, biurach zajmujących się działalnością kulturalną, artystyczną, turystyczno-rekreacyjną, promocyjną, wydawniczą itp.; </w:t>
      </w:r>
    </w:p>
    <w:p w14:paraId="648FEA89" w14:textId="77777777" w:rsidR="00CF7E82" w:rsidRPr="0046299D" w:rsidRDefault="00CF7E82" w:rsidP="00D007CB">
      <w:pPr>
        <w:pStyle w:val="Akapitzlist"/>
        <w:numPr>
          <w:ilvl w:val="0"/>
          <w:numId w:val="7"/>
        </w:numPr>
        <w:spacing w:after="0" w:line="240" w:lineRule="auto"/>
        <w:jc w:val="both"/>
        <w:rPr>
          <w:rFonts w:cstheme="minorHAnsi"/>
        </w:rPr>
      </w:pPr>
      <w:r w:rsidRPr="0046299D">
        <w:rPr>
          <w:rFonts w:cstheme="minorHAnsi"/>
        </w:rPr>
        <w:t>samodzielnych firmach prowadzących impresariat twórców i zespołów artystycznych;</w:t>
      </w:r>
    </w:p>
    <w:p w14:paraId="002581E2" w14:textId="77777777" w:rsidR="00CF7E82" w:rsidRPr="0046299D" w:rsidRDefault="00CF7E82" w:rsidP="00D007CB">
      <w:pPr>
        <w:pStyle w:val="Akapitzlist"/>
        <w:numPr>
          <w:ilvl w:val="0"/>
          <w:numId w:val="7"/>
        </w:numPr>
        <w:spacing w:after="0" w:line="240" w:lineRule="auto"/>
        <w:jc w:val="both"/>
        <w:rPr>
          <w:rFonts w:cstheme="minorHAnsi"/>
        </w:rPr>
      </w:pPr>
      <w:r w:rsidRPr="0046299D">
        <w:rPr>
          <w:rFonts w:cstheme="minorHAnsi"/>
        </w:rPr>
        <w:t xml:space="preserve">innych instytucjach publicznych i firmach prywatnych, w których istnieje zapotrzebowanie na działalność animacyjną  </w:t>
      </w:r>
    </w:p>
    <w:p w14:paraId="39F47519" w14:textId="77777777" w:rsidR="00CF7E82" w:rsidRPr="0046299D" w:rsidRDefault="00CF7E82" w:rsidP="00D007CB">
      <w:pPr>
        <w:spacing w:after="0" w:line="240" w:lineRule="auto"/>
        <w:ind w:firstLine="567"/>
        <w:jc w:val="both"/>
        <w:rPr>
          <w:rFonts w:cstheme="minorHAnsi"/>
        </w:rPr>
      </w:pPr>
      <w:r w:rsidRPr="0046299D">
        <w:rPr>
          <w:rFonts w:cstheme="minorHAnsi"/>
        </w:rPr>
        <w:t>W aktualnym programie studiów dużą wagę przywiązuje się do kształcenia w zakresie wybranej dziedziny kultury. Realizowane jest to aktualnie w oparciu o wybór jednej z dwu specjalności: multimedialnej oraz scenicznej.</w:t>
      </w:r>
    </w:p>
    <w:p w14:paraId="723D0A2F" w14:textId="77777777" w:rsidR="00CF7E82" w:rsidRPr="0046299D" w:rsidRDefault="00CF7E82" w:rsidP="00D007CB">
      <w:pPr>
        <w:spacing w:after="0" w:line="240" w:lineRule="auto"/>
        <w:ind w:firstLine="567"/>
        <w:jc w:val="both"/>
        <w:rPr>
          <w:rFonts w:cstheme="minorHAnsi"/>
        </w:rPr>
      </w:pPr>
      <w:r w:rsidRPr="0046299D">
        <w:rPr>
          <w:rFonts w:cstheme="minorHAnsi"/>
        </w:rPr>
        <w:t>Podkreśla się potrzebę kształcenia w zakresie technologii informacyjnych, zwracając jednocześnie uwagę, że program kształcenia wyspecjalizowany jest pod kątem potrzeb animatorów kultury i obejmuje obsługę przydatnych programów graficznych, muzycznych, filmowych i narzędzi do tworzenia stron www.</w:t>
      </w:r>
    </w:p>
    <w:p w14:paraId="2ABCADF4" w14:textId="77777777" w:rsidR="00281950" w:rsidRDefault="00281950" w:rsidP="00D007CB">
      <w:pPr>
        <w:spacing w:after="0" w:line="240" w:lineRule="auto"/>
        <w:ind w:firstLine="567"/>
        <w:jc w:val="both"/>
        <w:rPr>
          <w:rFonts w:cstheme="minorHAnsi"/>
        </w:rPr>
      </w:pPr>
      <w:r w:rsidRPr="0046299D">
        <w:rPr>
          <w:rFonts w:cstheme="minorHAnsi"/>
        </w:rPr>
        <w:t>Analiza danych z systemu Ekonomicznych Losów Absolwentów wskazuje, że istnieją spore możliwości zatrudnienia absolwentów studiów Animacja kultury. Świadczą o tym też informacje otrzymywane podczas spotkań Rady Pracodawców.</w:t>
      </w:r>
    </w:p>
    <w:p w14:paraId="236A2D4E" w14:textId="77777777" w:rsidR="0046299D" w:rsidRPr="0046299D" w:rsidRDefault="0046299D" w:rsidP="00D007CB">
      <w:pPr>
        <w:spacing w:after="0" w:line="240" w:lineRule="auto"/>
        <w:ind w:firstLine="567"/>
        <w:jc w:val="both"/>
        <w:rPr>
          <w:rFonts w:cstheme="minorHAnsi"/>
        </w:rPr>
      </w:pPr>
    </w:p>
    <w:p w14:paraId="3B58BDA3" w14:textId="77777777" w:rsidR="00281950" w:rsidRPr="0046299D" w:rsidRDefault="00281950" w:rsidP="00D007CB">
      <w:pPr>
        <w:spacing w:after="0" w:line="240" w:lineRule="auto"/>
        <w:rPr>
          <w:rFonts w:cstheme="minorHAnsi"/>
          <w:b/>
        </w:rPr>
      </w:pPr>
      <w:r w:rsidRPr="0046299D">
        <w:rPr>
          <w:rFonts w:cstheme="minorHAnsi"/>
          <w:b/>
        </w:rPr>
        <w:t>7. Prop</w:t>
      </w:r>
      <w:r w:rsidR="00287D43" w:rsidRPr="0046299D">
        <w:rPr>
          <w:rFonts w:cstheme="minorHAnsi"/>
          <w:b/>
        </w:rPr>
        <w:t>onowane zmiany w perspektywie (cyklu kształcenia</w:t>
      </w:r>
      <w:r w:rsidRPr="0046299D">
        <w:rPr>
          <w:rFonts w:cstheme="minorHAnsi"/>
          <w:b/>
        </w:rPr>
        <w:t xml:space="preserve">). Koncepcja rozwoju kierunku do roku 2025 (główny cel, + cele cząstkowe, np. specjalności, odsetek zajęć </w:t>
      </w:r>
      <w:r w:rsidR="0046299D">
        <w:rPr>
          <w:rFonts w:cstheme="minorHAnsi"/>
          <w:b/>
        </w:rPr>
        <w:t>z</w:t>
      </w:r>
      <w:r w:rsidRPr="0046299D">
        <w:rPr>
          <w:rFonts w:cstheme="minorHAnsi"/>
          <w:b/>
        </w:rPr>
        <w:t>dalnych...,</w:t>
      </w:r>
      <w:r w:rsidR="0046299D">
        <w:rPr>
          <w:rFonts w:cstheme="minorHAnsi"/>
          <w:b/>
        </w:rPr>
        <w:t xml:space="preserve"> </w:t>
      </w:r>
      <w:r w:rsidRPr="0046299D">
        <w:rPr>
          <w:rFonts w:cstheme="minorHAnsi"/>
          <w:b/>
        </w:rPr>
        <w:t>umiędzynarodowienie inne)</w:t>
      </w:r>
    </w:p>
    <w:p w14:paraId="566FE7D0" w14:textId="77777777" w:rsidR="00D007CB" w:rsidRPr="00D007CB" w:rsidRDefault="00D007CB" w:rsidP="00D00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cstheme="minorHAnsi"/>
          <w:lang w:eastAsia="pl-PL"/>
        </w:rPr>
      </w:pPr>
      <w:r w:rsidRPr="00D007CB">
        <w:rPr>
          <w:rFonts w:eastAsia="Times New Roman" w:cstheme="minorHAnsi"/>
          <w:lang w:eastAsia="pl-PL"/>
        </w:rPr>
        <w:t>Kierunek studiów Animacja kultury wpisuje się w misję i strategię Uniwersytetu</w:t>
      </w:r>
      <w:r>
        <w:rPr>
          <w:rFonts w:eastAsia="Times New Roman" w:cstheme="minorHAnsi"/>
          <w:lang w:eastAsia="pl-PL"/>
        </w:rPr>
        <w:t xml:space="preserve"> </w:t>
      </w:r>
      <w:r w:rsidRPr="00D007CB">
        <w:rPr>
          <w:rFonts w:eastAsia="Times New Roman" w:cstheme="minorHAnsi"/>
          <w:lang w:eastAsia="pl-PL"/>
        </w:rPr>
        <w:t>Marii Curie-Skłodowskiej w Lublinie na lata 2019-2025, przede wszystkim</w:t>
      </w:r>
      <w:r>
        <w:rPr>
          <w:rFonts w:eastAsia="Times New Roman" w:cstheme="minorHAnsi"/>
          <w:lang w:eastAsia="pl-PL"/>
        </w:rPr>
        <w:t xml:space="preserve"> </w:t>
      </w:r>
      <w:r w:rsidRPr="00D007CB">
        <w:rPr>
          <w:rFonts w:eastAsia="Times New Roman" w:cstheme="minorHAnsi"/>
          <w:lang w:eastAsia="pl-PL"/>
        </w:rPr>
        <w:t>w obszarze dydaktyki: utrzymanie poziomu aktywności dydaktycznej poprzez</w:t>
      </w:r>
      <w:r>
        <w:rPr>
          <w:rFonts w:eastAsia="Times New Roman" w:cstheme="minorHAnsi"/>
          <w:lang w:eastAsia="pl-PL"/>
        </w:rPr>
        <w:t xml:space="preserve"> </w:t>
      </w:r>
      <w:r w:rsidRPr="00D007CB">
        <w:rPr>
          <w:rFonts w:eastAsia="Times New Roman" w:cstheme="minorHAnsi"/>
          <w:lang w:eastAsia="pl-PL"/>
        </w:rPr>
        <w:t>stałą modyfikację oferty programowej skierowanej do szerokiej grupy</w:t>
      </w:r>
      <w:r>
        <w:rPr>
          <w:rFonts w:eastAsia="Times New Roman" w:cstheme="minorHAnsi"/>
          <w:lang w:eastAsia="pl-PL"/>
        </w:rPr>
        <w:t xml:space="preserve"> </w:t>
      </w:r>
      <w:r w:rsidRPr="00D007CB">
        <w:rPr>
          <w:rFonts w:eastAsia="Times New Roman" w:cstheme="minorHAnsi"/>
          <w:lang w:eastAsia="pl-PL"/>
        </w:rPr>
        <w:t>odbiorców w kraju i za granicą oraz w obszarze współpracy z otoczeniem</w:t>
      </w:r>
      <w:r>
        <w:rPr>
          <w:rFonts w:eastAsia="Times New Roman" w:cstheme="minorHAnsi"/>
          <w:lang w:eastAsia="pl-PL"/>
        </w:rPr>
        <w:t xml:space="preserve"> </w:t>
      </w:r>
      <w:r w:rsidRPr="00D007CB">
        <w:rPr>
          <w:rFonts w:eastAsia="Times New Roman" w:cstheme="minorHAnsi"/>
          <w:lang w:eastAsia="pl-PL"/>
        </w:rPr>
        <w:t>społeczno-gospodarczym, zwiększenie roli uczelni w kształtowaniu rozwoju</w:t>
      </w:r>
      <w:r>
        <w:rPr>
          <w:rFonts w:eastAsia="Times New Roman" w:cstheme="minorHAnsi"/>
          <w:lang w:eastAsia="pl-PL"/>
        </w:rPr>
        <w:t xml:space="preserve"> </w:t>
      </w:r>
      <w:r w:rsidRPr="00D007CB">
        <w:rPr>
          <w:rFonts w:eastAsia="Times New Roman" w:cstheme="minorHAnsi"/>
          <w:lang w:eastAsia="pl-PL"/>
        </w:rPr>
        <w:t>społeczno-gospodarczego Lublina i regionu lubelskiego. Studia przygotowują</w:t>
      </w:r>
      <w:r>
        <w:rPr>
          <w:rFonts w:eastAsia="Times New Roman" w:cstheme="minorHAnsi"/>
          <w:lang w:eastAsia="pl-PL"/>
        </w:rPr>
        <w:t xml:space="preserve"> </w:t>
      </w:r>
      <w:r w:rsidRPr="00D007CB">
        <w:rPr>
          <w:rFonts w:eastAsia="Times New Roman" w:cstheme="minorHAnsi"/>
          <w:lang w:eastAsia="pl-PL"/>
        </w:rPr>
        <w:t>do kontynuacji nauki na studiach III stopnia, prowadzonych na kierunkach</w:t>
      </w:r>
      <w:r>
        <w:rPr>
          <w:rFonts w:eastAsia="Times New Roman" w:cstheme="minorHAnsi"/>
          <w:lang w:eastAsia="pl-PL"/>
        </w:rPr>
        <w:t xml:space="preserve"> </w:t>
      </w:r>
      <w:r w:rsidRPr="00D007CB">
        <w:rPr>
          <w:rFonts w:eastAsia="Times New Roman" w:cstheme="minorHAnsi"/>
          <w:lang w:eastAsia="pl-PL"/>
        </w:rPr>
        <w:t>humanistycznych i społecznych, zarówno w Polsce, jak i zagranicą, podjęcia</w:t>
      </w:r>
      <w:r>
        <w:rPr>
          <w:rFonts w:eastAsia="Times New Roman" w:cstheme="minorHAnsi"/>
          <w:lang w:eastAsia="pl-PL"/>
        </w:rPr>
        <w:t xml:space="preserve"> </w:t>
      </w:r>
      <w:r w:rsidRPr="00D007CB">
        <w:rPr>
          <w:rFonts w:eastAsia="Times New Roman" w:cstheme="minorHAnsi"/>
          <w:lang w:eastAsia="pl-PL"/>
        </w:rPr>
        <w:t>pracy zawodowej na polskim i zagranicznym rynku oraz kontynuowania nauki</w:t>
      </w:r>
      <w:r>
        <w:rPr>
          <w:rFonts w:eastAsia="Times New Roman" w:cstheme="minorHAnsi"/>
          <w:lang w:eastAsia="pl-PL"/>
        </w:rPr>
        <w:t xml:space="preserve"> </w:t>
      </w:r>
      <w:r w:rsidRPr="00D007CB">
        <w:rPr>
          <w:rFonts w:eastAsia="Times New Roman" w:cstheme="minorHAnsi"/>
          <w:lang w:eastAsia="pl-PL"/>
        </w:rPr>
        <w:t>na studiach podyplomowych.</w:t>
      </w:r>
    </w:p>
    <w:p w14:paraId="1E1CE8FC" w14:textId="455FD365" w:rsidR="00281950" w:rsidRDefault="00C857BB" w:rsidP="00D007CB">
      <w:pPr>
        <w:spacing w:after="0" w:line="240" w:lineRule="auto"/>
        <w:ind w:firstLine="567"/>
        <w:jc w:val="both"/>
        <w:rPr>
          <w:rFonts w:cstheme="minorHAnsi"/>
        </w:rPr>
      </w:pPr>
      <w:r w:rsidRPr="0046299D">
        <w:rPr>
          <w:rFonts w:cstheme="minorHAnsi"/>
        </w:rPr>
        <w:t>W związku z wprowadzonymi w ostatnich latach znacznymi zmianami w programie studiów (zarówno pierwszego jak i drugiego stopnia), aktualnie głównym celem perspektywicznym jest doprowadzenie do ukończenia pełnego cyklu kształcenia (3+2) pierwszych absolwentów kierunku Animacja kultury według nowych programów kształcenia i analiza wszelkich pozytywnych i negatywnych aspektów wprowadzonych zmian. Analiza taka prowadzona w ramach Zespołu Programowego połączona by była z pozyskaniem informacji zwrotnych od Rady Pracodawców oraz opiekunów praktyk odbywanych przez studentów. Jednocześnie (co wynika z doświadczeń ostatnich miesięcy) część zajęć będzie kontynuowana w trybie stacjonarnym, część natomiast w trybie zdalnym (online)</w:t>
      </w:r>
      <w:r w:rsidR="003A1103" w:rsidRPr="0046299D">
        <w:rPr>
          <w:rFonts w:cstheme="minorHAnsi"/>
        </w:rPr>
        <w:t>.</w:t>
      </w:r>
      <w:r w:rsidRPr="0046299D">
        <w:rPr>
          <w:rFonts w:cstheme="minorHAnsi"/>
        </w:rPr>
        <w:t xml:space="preserve"> </w:t>
      </w:r>
      <w:r w:rsidR="003A1103" w:rsidRPr="0046299D">
        <w:rPr>
          <w:rFonts w:cstheme="minorHAnsi"/>
        </w:rPr>
        <w:t>W</w:t>
      </w:r>
      <w:r w:rsidRPr="0046299D">
        <w:rPr>
          <w:rFonts w:cstheme="minorHAnsi"/>
        </w:rPr>
        <w:t xml:space="preserve"> zależności od możliwości, zainteresowania prowadzących i rodzaju zajęć</w:t>
      </w:r>
      <w:r w:rsidR="003A1103" w:rsidRPr="0046299D">
        <w:rPr>
          <w:rFonts w:cstheme="minorHAnsi"/>
        </w:rPr>
        <w:t xml:space="preserve"> w trybie online prowadzonych byłoby 25–30% zajęć</w:t>
      </w:r>
      <w:r w:rsidRPr="0046299D">
        <w:rPr>
          <w:rFonts w:cstheme="minorHAnsi"/>
        </w:rPr>
        <w:t xml:space="preserve">. </w:t>
      </w:r>
    </w:p>
    <w:p w14:paraId="083DB3CB" w14:textId="3224FC0C" w:rsidR="006B46D9" w:rsidRPr="0046299D" w:rsidRDefault="006B46D9" w:rsidP="00D007CB">
      <w:pPr>
        <w:spacing w:after="0" w:line="240" w:lineRule="auto"/>
        <w:ind w:firstLine="567"/>
        <w:jc w:val="both"/>
        <w:rPr>
          <w:rFonts w:cstheme="minorHAnsi"/>
        </w:rPr>
      </w:pPr>
      <w:r>
        <w:rPr>
          <w:rFonts w:cstheme="minorHAnsi"/>
        </w:rPr>
        <w:t>Planuje się przeprowadzenie badań ankietowych wśród studentów 2 i 3 roku studiów I° mających na celu uatrakcyjnienie studiów oraz pozyskanie informacji zwrotnej o planach dotyczących dalszych etapów kształcenia studentów kierunku Animacja kultury.</w:t>
      </w:r>
    </w:p>
    <w:p w14:paraId="5622DDE4" w14:textId="77777777" w:rsidR="00C857BB" w:rsidRPr="0046299D" w:rsidRDefault="00C857BB" w:rsidP="00D007CB">
      <w:pPr>
        <w:spacing w:after="0" w:line="240" w:lineRule="auto"/>
        <w:ind w:firstLine="567"/>
        <w:jc w:val="both"/>
        <w:rPr>
          <w:rFonts w:cstheme="minorHAnsi"/>
          <w:b/>
        </w:rPr>
      </w:pPr>
      <w:r w:rsidRPr="0046299D">
        <w:rPr>
          <w:rFonts w:cstheme="minorHAnsi"/>
        </w:rPr>
        <w:t xml:space="preserve">W miarę możliwości planujemy również powrócić do </w:t>
      </w:r>
      <w:r w:rsidR="003A1103" w:rsidRPr="0046299D">
        <w:rPr>
          <w:rFonts w:cstheme="minorHAnsi"/>
        </w:rPr>
        <w:t xml:space="preserve">rozpoczętej w poprzednich latach współpracy z Lwowską Narodową Akademią Sztuk – aktualnie planowana jest konferencja zdalna, natomiast w przyszłości pragniemy powrócić do </w:t>
      </w:r>
      <w:r w:rsidR="00D007CB">
        <w:rPr>
          <w:rFonts w:cstheme="minorHAnsi"/>
        </w:rPr>
        <w:t>współ</w:t>
      </w:r>
      <w:r w:rsidR="003A1103" w:rsidRPr="0046299D">
        <w:rPr>
          <w:rFonts w:cstheme="minorHAnsi"/>
        </w:rPr>
        <w:t>organizacji obozów (plenerów) artystyczno-metodycznych.</w:t>
      </w:r>
    </w:p>
    <w:p w14:paraId="12A76593" w14:textId="77777777" w:rsidR="00281950" w:rsidRPr="0046299D" w:rsidRDefault="00281950" w:rsidP="00D007CB">
      <w:pPr>
        <w:spacing w:after="0" w:line="240" w:lineRule="auto"/>
        <w:ind w:firstLine="567"/>
        <w:jc w:val="both"/>
        <w:rPr>
          <w:rFonts w:cstheme="minorHAnsi"/>
        </w:rPr>
      </w:pPr>
    </w:p>
    <w:p w14:paraId="3AF0618A" w14:textId="77777777" w:rsidR="00CF7E82" w:rsidRPr="0046299D" w:rsidRDefault="00CF7E82" w:rsidP="00D007CB">
      <w:pPr>
        <w:autoSpaceDE w:val="0"/>
        <w:autoSpaceDN w:val="0"/>
        <w:adjustRightInd w:val="0"/>
        <w:spacing w:after="0" w:line="240" w:lineRule="auto"/>
        <w:ind w:firstLine="567"/>
        <w:jc w:val="both"/>
        <w:rPr>
          <w:rFonts w:cstheme="minorHAnsi"/>
        </w:rPr>
      </w:pPr>
    </w:p>
    <w:p w14:paraId="32DABA42" w14:textId="77777777" w:rsidR="000A1067" w:rsidRPr="0046299D" w:rsidRDefault="000A1067" w:rsidP="00D007CB">
      <w:pPr>
        <w:spacing w:after="0" w:line="240" w:lineRule="auto"/>
        <w:ind w:firstLine="567"/>
        <w:jc w:val="both"/>
        <w:rPr>
          <w:rFonts w:cstheme="minorHAnsi"/>
        </w:rPr>
      </w:pPr>
    </w:p>
    <w:p w14:paraId="0C2848A0" w14:textId="77777777" w:rsidR="000A1067" w:rsidRPr="0046299D" w:rsidRDefault="000A1067" w:rsidP="00D007CB">
      <w:pPr>
        <w:autoSpaceDE w:val="0"/>
        <w:autoSpaceDN w:val="0"/>
        <w:adjustRightInd w:val="0"/>
        <w:spacing w:after="0" w:line="240" w:lineRule="auto"/>
        <w:ind w:firstLine="567"/>
        <w:jc w:val="both"/>
        <w:rPr>
          <w:rFonts w:cstheme="minorHAnsi"/>
        </w:rPr>
      </w:pPr>
    </w:p>
    <w:p w14:paraId="0076E304" w14:textId="77777777" w:rsidR="00F17C85" w:rsidRPr="0046299D" w:rsidRDefault="00F17C85" w:rsidP="00D007CB">
      <w:pPr>
        <w:spacing w:after="0" w:line="240" w:lineRule="auto"/>
        <w:ind w:firstLine="567"/>
        <w:jc w:val="both"/>
        <w:rPr>
          <w:rFonts w:cstheme="minorHAnsi"/>
          <w:b/>
        </w:rPr>
      </w:pPr>
    </w:p>
    <w:p w14:paraId="6BEFCF77" w14:textId="77777777" w:rsidR="00122852" w:rsidRPr="0046299D" w:rsidRDefault="00122852" w:rsidP="00D007CB">
      <w:pPr>
        <w:spacing w:before="100" w:beforeAutospacing="1" w:after="0" w:line="240" w:lineRule="auto"/>
        <w:ind w:firstLine="567"/>
        <w:jc w:val="both"/>
        <w:rPr>
          <w:rFonts w:eastAsia="Times New Roman" w:cstheme="minorHAnsi"/>
          <w:lang w:eastAsia="pl-PL"/>
        </w:rPr>
      </w:pPr>
    </w:p>
    <w:p w14:paraId="69F6FF37" w14:textId="77777777" w:rsidR="00122852" w:rsidRPr="0046299D" w:rsidRDefault="00122852" w:rsidP="00D007CB">
      <w:pPr>
        <w:pStyle w:val="Akapitzlist"/>
        <w:spacing w:after="0" w:line="240" w:lineRule="auto"/>
        <w:ind w:left="0" w:firstLine="567"/>
        <w:jc w:val="both"/>
        <w:rPr>
          <w:rFonts w:cstheme="minorHAnsi"/>
        </w:rPr>
      </w:pPr>
    </w:p>
    <w:sectPr w:rsidR="00122852" w:rsidRPr="004629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9E408" w14:textId="77777777" w:rsidR="009A5514" w:rsidRDefault="009A5514" w:rsidP="00FB7341">
      <w:pPr>
        <w:spacing w:after="0" w:line="240" w:lineRule="auto"/>
      </w:pPr>
      <w:r>
        <w:separator/>
      </w:r>
    </w:p>
  </w:endnote>
  <w:endnote w:type="continuationSeparator" w:id="0">
    <w:p w14:paraId="195C91C8" w14:textId="77777777" w:rsidR="009A5514" w:rsidRDefault="009A5514" w:rsidP="00FB7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8CDAE" w14:textId="77777777" w:rsidR="009A5514" w:rsidRDefault="009A5514" w:rsidP="00FB7341">
      <w:pPr>
        <w:spacing w:after="0" w:line="240" w:lineRule="auto"/>
      </w:pPr>
      <w:r>
        <w:separator/>
      </w:r>
    </w:p>
  </w:footnote>
  <w:footnote w:type="continuationSeparator" w:id="0">
    <w:p w14:paraId="7168F9B5" w14:textId="77777777" w:rsidR="009A5514" w:rsidRDefault="009A5514" w:rsidP="00FB73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723AE"/>
    <w:multiLevelType w:val="multilevel"/>
    <w:tmpl w:val="D6EC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C22F7"/>
    <w:multiLevelType w:val="hybridMultilevel"/>
    <w:tmpl w:val="9A3691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4785B61"/>
    <w:multiLevelType w:val="hybridMultilevel"/>
    <w:tmpl w:val="D3EED5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25AD2804"/>
    <w:multiLevelType w:val="hybridMultilevel"/>
    <w:tmpl w:val="7946F1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4D03E56"/>
    <w:multiLevelType w:val="hybridMultilevel"/>
    <w:tmpl w:val="9752B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0132C67"/>
    <w:multiLevelType w:val="hybridMultilevel"/>
    <w:tmpl w:val="BF06C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93D3AAC"/>
    <w:multiLevelType w:val="hybridMultilevel"/>
    <w:tmpl w:val="63B488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4E"/>
    <w:rsid w:val="000A1067"/>
    <w:rsid w:val="000C1799"/>
    <w:rsid w:val="00117E08"/>
    <w:rsid w:val="00122852"/>
    <w:rsid w:val="0023039F"/>
    <w:rsid w:val="00281950"/>
    <w:rsid w:val="00287D43"/>
    <w:rsid w:val="0035266A"/>
    <w:rsid w:val="003A1103"/>
    <w:rsid w:val="003A3576"/>
    <w:rsid w:val="0046299D"/>
    <w:rsid w:val="00472D2E"/>
    <w:rsid w:val="00505B4E"/>
    <w:rsid w:val="00605F03"/>
    <w:rsid w:val="006B46D9"/>
    <w:rsid w:val="008952B1"/>
    <w:rsid w:val="008C3D5F"/>
    <w:rsid w:val="008E1FBA"/>
    <w:rsid w:val="009748AA"/>
    <w:rsid w:val="009A5514"/>
    <w:rsid w:val="00B61E37"/>
    <w:rsid w:val="00C857BB"/>
    <w:rsid w:val="00CD4AAE"/>
    <w:rsid w:val="00CF7E82"/>
    <w:rsid w:val="00D007CB"/>
    <w:rsid w:val="00E80B2D"/>
    <w:rsid w:val="00F17C85"/>
    <w:rsid w:val="00F444CA"/>
    <w:rsid w:val="00FB73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AEA1A"/>
  <w15:chartTrackingRefBased/>
  <w15:docId w15:val="{50FD81AF-DE4B-4817-B5F6-46C4F43B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05B4E"/>
    <w:pPr>
      <w:ind w:left="720"/>
      <w:contextualSpacing/>
    </w:pPr>
  </w:style>
  <w:style w:type="paragraph" w:styleId="Tekstprzypisudolnego">
    <w:name w:val="footnote text"/>
    <w:basedOn w:val="Normalny"/>
    <w:link w:val="TekstprzypisudolnegoZnak"/>
    <w:uiPriority w:val="99"/>
    <w:semiHidden/>
    <w:unhideWhenUsed/>
    <w:rsid w:val="00FB7341"/>
    <w:pPr>
      <w:spacing w:after="0" w:line="240" w:lineRule="auto"/>
      <w:ind w:firstLine="425"/>
      <w:jc w:val="both"/>
    </w:pPr>
    <w:rPr>
      <w:rFonts w:ascii="Calibri" w:eastAsia="Calibri" w:hAnsi="Calibri"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FB7341"/>
    <w:rPr>
      <w:rFonts w:ascii="Calibri" w:eastAsia="Calibri" w:hAnsi="Calibri" w:cs="Times New Roman"/>
      <w:sz w:val="20"/>
      <w:szCs w:val="20"/>
      <w:lang w:val="x-none" w:eastAsia="x-none"/>
    </w:rPr>
  </w:style>
  <w:style w:type="character" w:styleId="Odwoanieprzypisudolnego">
    <w:name w:val="footnote reference"/>
    <w:uiPriority w:val="99"/>
    <w:semiHidden/>
    <w:unhideWhenUsed/>
    <w:rsid w:val="00FB7341"/>
    <w:rPr>
      <w:vertAlign w:val="superscript"/>
    </w:rPr>
  </w:style>
  <w:style w:type="table" w:styleId="Tabela-Siatka">
    <w:name w:val="Table Grid"/>
    <w:basedOn w:val="Standardowy"/>
    <w:uiPriority w:val="59"/>
    <w:rsid w:val="00FB7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nhideWhenUsed/>
    <w:rsid w:val="0012285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uthor-a-z87zqiz81zz81zmtz80zaz84z0rz89ztz83zz89z">
    <w:name w:val="author-a-z87zqiz81zz81zmtz80zaz84z0rz89ztz83zz89z"/>
    <w:basedOn w:val="Domylnaczcionkaakapitu"/>
    <w:rsid w:val="00122852"/>
  </w:style>
  <w:style w:type="paragraph" w:styleId="HTML-wstpniesformatowany">
    <w:name w:val="HTML Preformatted"/>
    <w:basedOn w:val="Normalny"/>
    <w:link w:val="HTML-wstpniesformatowanyZnak"/>
    <w:uiPriority w:val="99"/>
    <w:semiHidden/>
    <w:unhideWhenUsed/>
    <w:rsid w:val="00D00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D007CB"/>
    <w:rPr>
      <w:rFonts w:ascii="Courier New" w:eastAsia="Times New Roman" w:hAnsi="Courier New" w:cs="Courier New"/>
      <w:sz w:val="20"/>
      <w:szCs w:val="20"/>
      <w:lang w:eastAsia="pl-PL"/>
    </w:rPr>
  </w:style>
  <w:style w:type="character" w:styleId="Odwoaniedokomentarza">
    <w:name w:val="annotation reference"/>
    <w:basedOn w:val="Domylnaczcionkaakapitu"/>
    <w:uiPriority w:val="99"/>
    <w:semiHidden/>
    <w:unhideWhenUsed/>
    <w:rsid w:val="00117E08"/>
    <w:rPr>
      <w:sz w:val="16"/>
      <w:szCs w:val="16"/>
    </w:rPr>
  </w:style>
  <w:style w:type="paragraph" w:styleId="Tekstkomentarza">
    <w:name w:val="annotation text"/>
    <w:basedOn w:val="Normalny"/>
    <w:link w:val="TekstkomentarzaZnak"/>
    <w:uiPriority w:val="99"/>
    <w:semiHidden/>
    <w:unhideWhenUsed/>
    <w:rsid w:val="00117E0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17E08"/>
    <w:rPr>
      <w:sz w:val="20"/>
      <w:szCs w:val="20"/>
    </w:rPr>
  </w:style>
  <w:style w:type="paragraph" w:styleId="Tematkomentarza">
    <w:name w:val="annotation subject"/>
    <w:basedOn w:val="Tekstkomentarza"/>
    <w:next w:val="Tekstkomentarza"/>
    <w:link w:val="TematkomentarzaZnak"/>
    <w:uiPriority w:val="99"/>
    <w:semiHidden/>
    <w:unhideWhenUsed/>
    <w:rsid w:val="00117E08"/>
    <w:rPr>
      <w:b/>
      <w:bCs/>
    </w:rPr>
  </w:style>
  <w:style w:type="character" w:customStyle="1" w:styleId="TematkomentarzaZnak">
    <w:name w:val="Temat komentarza Znak"/>
    <w:basedOn w:val="TekstkomentarzaZnak"/>
    <w:link w:val="Tematkomentarza"/>
    <w:uiPriority w:val="99"/>
    <w:semiHidden/>
    <w:rsid w:val="00117E08"/>
    <w:rPr>
      <w:b/>
      <w:bCs/>
      <w:sz w:val="20"/>
      <w:szCs w:val="20"/>
    </w:rPr>
  </w:style>
  <w:style w:type="paragraph" w:styleId="Tekstdymka">
    <w:name w:val="Balloon Text"/>
    <w:basedOn w:val="Normalny"/>
    <w:link w:val="TekstdymkaZnak"/>
    <w:uiPriority w:val="99"/>
    <w:semiHidden/>
    <w:unhideWhenUsed/>
    <w:rsid w:val="00117E0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17E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76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2528</Words>
  <Characters>15168</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Prodziekan</cp:lastModifiedBy>
  <cp:revision>2</cp:revision>
  <dcterms:created xsi:type="dcterms:W3CDTF">2021-02-16T16:57:00Z</dcterms:created>
  <dcterms:modified xsi:type="dcterms:W3CDTF">2021-02-16T16:57:00Z</dcterms:modified>
</cp:coreProperties>
</file>