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omyślne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val="single"/>
          <w:rtl w:val="0"/>
        </w:rPr>
      </w:pP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val="single"/>
          <w:rtl w:val="0"/>
        </w:rPr>
        <w:t>Ź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>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val="single"/>
          <w:rtl w:val="0"/>
        </w:rPr>
        <w:t>ó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>d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val="single"/>
          <w:rtl w:val="0"/>
        </w:rPr>
        <w:t>ł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>a prawa energetycznego- najwa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val="single"/>
          <w:rtl w:val="0"/>
        </w:rPr>
        <w:t>ż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val="single"/>
          <w:rtl w:val="0"/>
        </w:rPr>
        <w:t>niejsze dyrektywy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(UE) 2019/944 z dnia 5 czerwca 2019 r. w sprawie wsp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lnych zasad rynku wewn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trznego energii elektrycznej oraz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2012/27/UE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(UE) 2018/2002 z dnia 11 grudnia 2018 r.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2012/27/UE w sprawie efektywno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energetycznej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Dyrektywa Parlamentu Europejskiego I Rady (UE) 2018/2001 z dnia 11 grudnia 2018 r. w sprawie promowania stosowania energii ze 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de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color w:val="000000"/>
          <w:sz w:val="28"/>
          <w:szCs w:val="28"/>
          <w:rtl w:val="0"/>
        </w:rPr>
        <w:t>odnawialnych (wersja przekszta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cona)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(UE) 2018/844 z dnia 30 maja 2018 r.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2010/31/UE w sprawie charakterystyki energetycznej budynk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i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2012/27/UE w sprawie efektywno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energetycznej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2012/27/UE z dnia 25 pa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dziernika 2012 r. w sprawie efektywno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energetycznej, zmiany dyrektyw 2009/125/WE i 2010/30/UE oraz uchylenia dyrektyw 2004/8/WE i 2006/32/WE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2009/72/WE z dnia 13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lipca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2009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r. dotycz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wsp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lnych zasad rynku wewn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trznego energii elektrycznej i uchylaj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  <w:lang w:val="de-DE"/>
        </w:rPr>
        <w:t>2003/54/WE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Parlamentu Europejskiego i Rady 2009/73/WE z dnia 13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lipca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2009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r. dotycz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wsp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lnych zasad rynku wewn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trznego gazu ziemnego i uchylaj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  <w:lang w:val="de-DE"/>
        </w:rPr>
        <w:t>2003/55/WE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yrektywa Parlamentu Europejskiego i Rady 2009/28/WE z dnia 23 kwietnia 2009 r. w sprawie promowania stosowania energii ze 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de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color w:val="000000"/>
          <w:sz w:val="28"/>
          <w:szCs w:val="28"/>
          <w:rtl w:val="0"/>
        </w:rPr>
        <w:t>odnawialnych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i w nast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ę</w:t>
      </w:r>
      <w:r>
        <w:rPr>
          <w:rFonts w:ascii="Times New Roman" w:hAnsi="Times New Roman"/>
          <w:color w:val="000000"/>
          <w:sz w:val="28"/>
          <w:szCs w:val="28"/>
          <w:rtl w:val="0"/>
        </w:rPr>
        <w:t>pstwie uchylaj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dyrektywy 2001/77/WE oraz 2003/30/WE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</w:t>
      </w:r>
      <w:r>
        <w:rPr>
          <w:rFonts w:ascii="Times New Roman" w:hAnsi="Times New Roman"/>
          <w:color w:val="000000"/>
          <w:sz w:val="28"/>
          <w:szCs w:val="28"/>
          <w:rtl w:val="0"/>
        </w:rPr>
        <w:t>yrektywa 2005/89/WE Parlamentu Europejskiego i Rady z dnia 18 stycznia 2006 r. dotycz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color w:val="000000"/>
          <w:sz w:val="28"/>
          <w:szCs w:val="28"/>
          <w:rtl w:val="0"/>
        </w:rPr>
        <w:t>na rzecz zagwarantowania bezpiecze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ń</w:t>
      </w:r>
      <w:r>
        <w:rPr>
          <w:rFonts w:ascii="Times New Roman" w:hAnsi="Times New Roman"/>
          <w:color w:val="000000"/>
          <w:sz w:val="28"/>
          <w:szCs w:val="28"/>
          <w:rtl w:val="0"/>
        </w:rPr>
        <w:t>stwa dostaw energii elektrycznej i inwestycji infrastrukturalnych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</w:t>
      </w:r>
      <w:r>
        <w:rPr>
          <w:rFonts w:ascii="Times New Roman" w:hAnsi="Times New Roman"/>
          <w:color w:val="000000"/>
          <w:sz w:val="28"/>
          <w:szCs w:val="28"/>
          <w:rtl w:val="0"/>
        </w:rPr>
        <w:t>yrektywa Rady 2004/74/WE z dnia 29 kwietnia 2004 r.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ą </w:t>
      </w:r>
      <w:r>
        <w:rPr>
          <w:rFonts w:ascii="Times New Roman" w:hAnsi="Times New Roman"/>
          <w:color w:val="000000"/>
          <w:sz w:val="28"/>
          <w:szCs w:val="28"/>
          <w:rtl w:val="0"/>
        </w:rPr>
        <w:t>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2003/96/WE w zakresie mo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</w:t>
      </w:r>
      <w:r>
        <w:rPr>
          <w:rFonts w:ascii="Times New Roman" w:hAnsi="Times New Roman"/>
          <w:color w:val="000000"/>
          <w:sz w:val="28"/>
          <w:szCs w:val="28"/>
          <w:rtl w:val="0"/>
        </w:rPr>
        <w:t>liwo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</w:rPr>
        <w:t>ci stosowania przez okre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ś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lone Pa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ń</w:t>
      </w:r>
      <w:r>
        <w:rPr>
          <w:rFonts w:ascii="Times New Roman" w:hAnsi="Times New Roman"/>
          <w:color w:val="000000"/>
          <w:sz w:val="28"/>
          <w:szCs w:val="28"/>
          <w:rtl w:val="0"/>
        </w:rPr>
        <w:t>stwa 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onkowskie czasowych zwolnie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ń </w:t>
      </w:r>
      <w:r>
        <w:rPr>
          <w:rFonts w:ascii="Times New Roman" w:hAnsi="Times New Roman"/>
          <w:color w:val="000000"/>
          <w:sz w:val="28"/>
          <w:szCs w:val="28"/>
          <w:rtl w:val="0"/>
        </w:rPr>
        <w:t>lub obni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ż</w:t>
      </w:r>
      <w:r>
        <w:rPr>
          <w:rFonts w:ascii="Times New Roman" w:hAnsi="Times New Roman"/>
          <w:color w:val="000000"/>
          <w:sz w:val="28"/>
          <w:szCs w:val="28"/>
          <w:rtl w:val="0"/>
        </w:rPr>
        <w:t>ek poziomu opodatkowania na produkty energetyczne i energi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elektryczn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</w:t>
      </w:r>
      <w:r>
        <w:rPr>
          <w:rFonts w:ascii="Times New Roman" w:hAnsi="Times New Roman"/>
          <w:color w:val="000000"/>
          <w:sz w:val="28"/>
          <w:szCs w:val="28"/>
          <w:rtl w:val="0"/>
        </w:rPr>
        <w:t>yrektywa Rady 2003/96/WE z dnia 27 pa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dziernika 2003 r. w sprawie restrukturyzacji wsp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lnotowych przepis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ramowych dotycz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cych opodatkowania produkt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energetycznych i energii elektrycznej (Tekst maj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cy znaczenie dla EOG)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2003/87/WE Parlamentu Europejskiego I Rady z dnia 13 pa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dziernika 2003 r. ustanawiaj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system handlu przydzia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ł</w:t>
      </w:r>
      <w:r>
        <w:rPr>
          <w:rFonts w:ascii="Times New Roman" w:hAnsi="Times New Roman"/>
          <w:color w:val="000000"/>
          <w:sz w:val="28"/>
          <w:szCs w:val="28"/>
          <w:rtl w:val="0"/>
        </w:rPr>
        <w:t>ami emisji gaz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cieplarnianych we Wsp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lnocie oraz zmieniaj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ca dyrektyw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color w:val="000000"/>
          <w:sz w:val="28"/>
          <w:szCs w:val="28"/>
          <w:rtl w:val="0"/>
        </w:rPr>
        <w:t>Rady 96/61/WE (Tekst maj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ą</w:t>
      </w:r>
      <w:r>
        <w:rPr>
          <w:rFonts w:ascii="Times New Roman" w:hAnsi="Times New Roman"/>
          <w:color w:val="000000"/>
          <w:sz w:val="28"/>
          <w:szCs w:val="28"/>
          <w:rtl w:val="0"/>
        </w:rPr>
        <w:t>cy znaczenie dla EOG)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  <w:r>
        <w:rPr>
          <w:rFonts w:ascii="Times New Roman" w:hAnsi="Times New Roman"/>
          <w:color w:val="000000"/>
          <w:sz w:val="28"/>
          <w:szCs w:val="28"/>
          <w:rtl w:val="0"/>
        </w:rPr>
        <w:t>Dyrektywa 2001/81/WE Parlamentu Europejskiego i Rady z dnia 23 pa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ź</w:t>
      </w:r>
      <w:r>
        <w:rPr>
          <w:rFonts w:ascii="Times New Roman" w:hAnsi="Times New Roman"/>
          <w:color w:val="000000"/>
          <w:sz w:val="28"/>
          <w:szCs w:val="28"/>
          <w:rtl w:val="0"/>
        </w:rPr>
        <w:t>dziernika 2001 r. w sprawie krajowych poziom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emisji dla niekt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rych rodzaj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color w:val="000000"/>
          <w:sz w:val="28"/>
          <w:szCs w:val="28"/>
          <w:rtl w:val="0"/>
        </w:rPr>
        <w:t>w zanieczyszczenia powietrza</w:t>
      </w:r>
    </w:p>
    <w:p>
      <w:pPr>
        <w:pStyle w:val="Domyślne"/>
        <w:bidi w:val="0"/>
        <w:ind w:left="0" w:right="0" w:firstLine="0"/>
        <w:jc w:val="both"/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pPr>
    </w:p>
    <w:p>
      <w:pPr>
        <w:pStyle w:val="Domyślne"/>
        <w:bidi w:val="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color w:val="000000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