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23" w:rsidRPr="008D7623" w:rsidRDefault="008D7623" w:rsidP="008D76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8D762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Komisja Europejska: Nowe ramy polityki turystycznej w UE</w:t>
      </w:r>
    </w:p>
    <w:p w:rsidR="00FF7C50" w:rsidRPr="008D7623" w:rsidRDefault="008D7623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8D7623">
          <w:rPr>
            <w:rStyle w:val="Hipercze"/>
            <w:rFonts w:ascii="Times New Roman" w:hAnsi="Times New Roman" w:cs="Times New Roman"/>
            <w:sz w:val="20"/>
            <w:szCs w:val="20"/>
          </w:rPr>
          <w:t>http://natura2000.org.pl/jak-skorzystac-na-naturze-2000/komisja-europejska-nowe-ramy-polityki-turystycznej-w-ue/</w:t>
        </w:r>
      </w:hyperlink>
    </w:p>
    <w:p w:rsidR="008D7623" w:rsidRPr="008D7623" w:rsidRDefault="008D7623" w:rsidP="008D7623">
      <w:pPr>
        <w:rPr>
          <w:rFonts w:ascii="Times New Roman" w:hAnsi="Times New Roman" w:cs="Times New Roman"/>
          <w:sz w:val="20"/>
          <w:szCs w:val="20"/>
        </w:rPr>
      </w:pPr>
      <w:hyperlink r:id="rId7" w:tooltip="Go to Natura 2000 a turystyka." w:history="1">
        <w:r w:rsidRPr="008D7623">
          <w:rPr>
            <w:rStyle w:val="Hipercze"/>
            <w:rFonts w:ascii="Times New Roman" w:hAnsi="Times New Roman" w:cs="Times New Roman"/>
            <w:sz w:val="20"/>
            <w:szCs w:val="20"/>
          </w:rPr>
          <w:t>Natura 2000 a turystyka</w:t>
        </w:r>
      </w:hyperlink>
      <w:r w:rsidRPr="008D7623">
        <w:rPr>
          <w:rFonts w:ascii="Times New Roman" w:hAnsi="Times New Roman" w:cs="Times New Roman"/>
          <w:sz w:val="20"/>
          <w:szCs w:val="20"/>
        </w:rPr>
        <w:t xml:space="preserve"> &gt; </w:t>
      </w:r>
      <w:hyperlink r:id="rId8" w:tooltip="Go to Przykłady Jak skorzystać na Naturze 2000." w:history="1">
        <w:r w:rsidRPr="008D7623">
          <w:rPr>
            <w:rStyle w:val="Hipercze"/>
            <w:rFonts w:ascii="Times New Roman" w:hAnsi="Times New Roman" w:cs="Times New Roman"/>
            <w:sz w:val="20"/>
            <w:szCs w:val="20"/>
          </w:rPr>
          <w:t>Przykłady Jak skorzystać na Naturze 2000</w:t>
        </w:r>
      </w:hyperlink>
      <w:r w:rsidRPr="008D7623">
        <w:rPr>
          <w:rFonts w:ascii="Times New Roman" w:hAnsi="Times New Roman" w:cs="Times New Roman"/>
          <w:sz w:val="20"/>
          <w:szCs w:val="20"/>
        </w:rPr>
        <w:t xml:space="preserve"> &gt; Komisja Europejska: Nowe ramy polityki turystycznej w UE </w:t>
      </w:r>
    </w:p>
    <w:p w:rsidR="008D7623" w:rsidRPr="008D7623" w:rsidRDefault="008D7623" w:rsidP="008D7623">
      <w:pPr>
        <w:pStyle w:val="Nagwek3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Komisja Europejska: Nowe ramy polityki turystycznej w UE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Dokument dyskusyjny:</w:t>
      </w:r>
      <w:r>
        <w:rPr>
          <w:sz w:val="20"/>
          <w:szCs w:val="20"/>
        </w:rPr>
        <w:t xml:space="preserve"> </w:t>
      </w:r>
      <w:r w:rsidRPr="008D7623">
        <w:rPr>
          <w:rStyle w:val="Pogrubienie"/>
          <w:sz w:val="20"/>
          <w:szCs w:val="20"/>
        </w:rPr>
        <w:t>Nowe ramy polityki turystycznej w UE</w:t>
      </w:r>
      <w:r w:rsidRPr="008D7623">
        <w:rPr>
          <w:sz w:val="20"/>
          <w:szCs w:val="20"/>
          <w:vertAlign w:val="superscript"/>
        </w:rPr>
        <w:t>1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bookmarkStart w:id="0" w:name="_GoBack"/>
      <w:bookmarkEnd w:id="0"/>
      <w:r w:rsidRPr="008D7623">
        <w:rPr>
          <w:sz w:val="20"/>
          <w:szCs w:val="20"/>
        </w:rPr>
        <w:t> 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rStyle w:val="Pogrubienie"/>
          <w:sz w:val="20"/>
          <w:szCs w:val="20"/>
        </w:rPr>
        <w:t>I. OGÓLNY KONTEKST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Turystyka jest jedną z dziedzin działalności, które mają największy potencjał generowania rozwoju gospodarczego i miejsc pracy w UE. Ponadto, turystyka przyczynia się do rozwoju i integracji społeczno-gospodarczej regionów wiejskich, peryferyjnych lub słabiej rozwiniętych. W 2006 roku udział turystyki, rozumianej zgodnie z jej węższą definicją</w:t>
      </w:r>
      <w:r w:rsidRPr="008D7623">
        <w:rPr>
          <w:sz w:val="20"/>
          <w:szCs w:val="20"/>
          <w:vertAlign w:val="superscript"/>
        </w:rPr>
        <w:t>2</w:t>
      </w:r>
      <w:r w:rsidRPr="008D7623">
        <w:rPr>
          <w:sz w:val="20"/>
          <w:szCs w:val="20"/>
        </w:rPr>
        <w:t>, w PKB UE wynosił około 5%. Działało w niej 1,8 mln firm, zatrudniających blisko 9,7 mln osób, czyli około 5,2% ludności czynnej zawodowo.</w:t>
      </w:r>
      <w:r w:rsidRPr="008D7623">
        <w:rPr>
          <w:sz w:val="20"/>
          <w:szCs w:val="20"/>
          <w:vertAlign w:val="superscript"/>
        </w:rPr>
        <w:t>3</w:t>
      </w:r>
      <w:r w:rsidRPr="008D7623">
        <w:rPr>
          <w:sz w:val="20"/>
          <w:szCs w:val="20"/>
        </w:rPr>
        <w:t xml:space="preserve"> Jednakże, pośredni udział turystyki w PKB UE jest znacznie większy: łącznie ze związanymi z nią sektorami</w:t>
      </w:r>
      <w:r w:rsidRPr="008D7623">
        <w:rPr>
          <w:sz w:val="20"/>
          <w:szCs w:val="20"/>
          <w:vertAlign w:val="superscript"/>
        </w:rPr>
        <w:t>4</w:t>
      </w:r>
      <w:r w:rsidRPr="008D7623">
        <w:rPr>
          <w:sz w:val="20"/>
          <w:szCs w:val="20"/>
        </w:rPr>
        <w:t>, turystyka pośrednio generuje ponad 10% PKB UE i pracuje w niej prawie 12% ogółu zatrudnionych. Względny przyrost miejsc pracy w turystyce jest większy niż średnia dla całej gospodarki unijnej. W ciągu ostatnich dziesięciu lat roczny przyrost zatrudnienia w sektorze turystyki prawie zawsze był większy niż zatrudnienia ogółem.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Z punktu widzenia danych statystycznych dotyczących przyjazdów turystów zagranicznych</w:t>
      </w:r>
      <w:r w:rsidRPr="008D7623">
        <w:rPr>
          <w:sz w:val="20"/>
          <w:szCs w:val="20"/>
          <w:vertAlign w:val="superscript"/>
        </w:rPr>
        <w:t>5</w:t>
      </w:r>
      <w:r w:rsidRPr="008D7623">
        <w:rPr>
          <w:sz w:val="20"/>
          <w:szCs w:val="20"/>
        </w:rPr>
        <w:t>, Unia Europejska niezmiennie okazuje się być najbardziej atrakcyjną destynacją na świecie, biorąc pod uwagę 380 mln przyjazdów turystów zagranicznych, stanowiących 42% całkowitej liczby przyjazdów turystów zagranicznych na świecie, jaką odnotowano w 2007 roku.</w:t>
      </w:r>
      <w:r w:rsidRPr="008D7623">
        <w:rPr>
          <w:sz w:val="20"/>
          <w:szCs w:val="20"/>
          <w:vertAlign w:val="superscript"/>
        </w:rPr>
        <w:t xml:space="preserve">6 </w:t>
      </w:r>
      <w:r w:rsidRPr="008D7623">
        <w:rPr>
          <w:sz w:val="20"/>
          <w:szCs w:val="20"/>
        </w:rPr>
        <w:t>Przychody generowane przez zagranicznych turystów na poziomie UE osiągnęły wartość 756 mld euro w 2007 roku.</w:t>
      </w:r>
      <w:r w:rsidRPr="008D7623">
        <w:rPr>
          <w:sz w:val="20"/>
          <w:szCs w:val="20"/>
          <w:vertAlign w:val="superscript"/>
        </w:rPr>
        <w:t>7</w:t>
      </w:r>
      <w:r w:rsidRPr="008D7623">
        <w:rPr>
          <w:sz w:val="20"/>
          <w:szCs w:val="20"/>
        </w:rPr>
        <w:t xml:space="preserve"> Z Unii Europejskiej również pochodzi wielu turystów: w 2008 roku liczba ich wyjazdów, niezależnie od ich destynacji i czasu trwania , przekroczyła 1 mld (1,4 mld wyjazdów).</w:t>
      </w:r>
      <w:r w:rsidRPr="008D7623">
        <w:rPr>
          <w:sz w:val="20"/>
          <w:szCs w:val="20"/>
          <w:vertAlign w:val="superscript"/>
        </w:rPr>
        <w:t>8</w:t>
      </w:r>
      <w:r w:rsidRPr="008D7623">
        <w:rPr>
          <w:sz w:val="20"/>
          <w:szCs w:val="20"/>
        </w:rPr>
        <w:t xml:space="preserve"> Pod względem wydatków UE zajmuje pierwsze miejsce na świecie, mianowicie obywatele Wspólnoty wydali w 2007 roku poza obszarem UE 94,2 mld euro.</w:t>
      </w:r>
      <w:r w:rsidRPr="008D7623">
        <w:rPr>
          <w:sz w:val="20"/>
          <w:szCs w:val="20"/>
          <w:vertAlign w:val="superscript"/>
        </w:rPr>
        <w:t>9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Jednakże, aby być w stanie utrzymać rolę i pozycję UE jako najbardziej atrakcyjnej destynacji na świecie turystyka europejska musi dostosować się do coraz większej ilości wyzwań (jak np. zdolności unijnych przedsiębiorstw turystycznych do wprowadzenia innowacji i nowych technologii, coraz większej konkurencji międzynarodowej itd.), aby uniknąć utraty udziału w rynku na rzecz innych regionów świata. Jednocześnie, istotne będzie zwiększenie atrakcyjności destynacji europejskich dla turystów unijnych, którzy stanowią 85-90% turystów zagranicznych w UE.</w:t>
      </w:r>
      <w:r w:rsidRPr="008D7623">
        <w:rPr>
          <w:sz w:val="20"/>
          <w:szCs w:val="20"/>
          <w:vertAlign w:val="superscript"/>
        </w:rPr>
        <w:t>10</w:t>
      </w:r>
      <w:r w:rsidRPr="008D7623">
        <w:rPr>
          <w:sz w:val="20"/>
          <w:szCs w:val="20"/>
        </w:rPr>
        <w:t xml:space="preserve"> Przyczyni się to do ugruntowania ich odczucia, że są obywatelami UE.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Podobnie jak wszystkie sektory gospodarcze, turystyka odczuła skutki gorszej koniunktury gospodarczej, okazało się jednak, że należy ona do najbardziej odpornych na kryzys dziedzin działalności. Wykonane w 2009 roku dwa badania Eurobarometru</w:t>
      </w:r>
      <w:r w:rsidRPr="008D7623">
        <w:rPr>
          <w:sz w:val="20"/>
          <w:szCs w:val="20"/>
          <w:vertAlign w:val="superscript"/>
        </w:rPr>
        <w:t>11</w:t>
      </w:r>
      <w:r w:rsidRPr="008D7623">
        <w:rPr>
          <w:sz w:val="20"/>
          <w:szCs w:val="20"/>
        </w:rPr>
        <w:t xml:space="preserve"> dotyczące turystyki pokazały, że turyści europejscy wciąż podróżują, mimo że mają skłonność do zmiany nastawienia , aby dostosować się do okoliczności. Podkreśla to fakt, że w ciągu ostatnich kilkudziesięciu lat turystyka stała się ważnym elementem zwyczajów obywateli UE.</w:t>
      </w:r>
      <w:r w:rsidRPr="008D7623">
        <w:rPr>
          <w:sz w:val="20"/>
          <w:szCs w:val="20"/>
        </w:rPr>
        <w:br/>
        <w:t>Mianowicie w 2008 roku 53,9% ludności UE (w wieku od 15 lat) spędziło co najmniej 4 noclegi na wyjeździe w Europie lub poza nią.</w:t>
      </w:r>
      <w:r w:rsidRPr="008D7623">
        <w:rPr>
          <w:sz w:val="20"/>
          <w:szCs w:val="20"/>
          <w:vertAlign w:val="superscript"/>
        </w:rPr>
        <w:t>12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Komisja Europejska podjęła kilka inicjatyw w dziedzinie turystyki, w szczególności:</w:t>
      </w:r>
    </w:p>
    <w:p w:rsidR="008D7623" w:rsidRPr="008D7623" w:rsidRDefault="008D7623" w:rsidP="008D7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EDEN – promującą najbardziej atrakcyjne destynacje w Europie,</w:t>
      </w:r>
    </w:p>
    <w:p w:rsidR="008D7623" w:rsidRPr="008D7623" w:rsidRDefault="008D7623" w:rsidP="008D7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CALYPSO – zachęcającą do wymiany poza sezonem 4 kategorii turystów między państwami członkowskimi,</w:t>
      </w:r>
    </w:p>
    <w:p w:rsidR="008D7623" w:rsidRPr="008D7623" w:rsidRDefault="008D7623" w:rsidP="008D7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„zrównoważonej turystyki” – promującą transgraniczne sieci rowerowe oraz dobre praktyki w zakresie sieci rowerowych i możliwości współpracy transgranicznej.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lastRenderedPageBreak/>
        <w:t>Jednakże, inicjatywy te zakończą się w 2011 roku (EDEN) i 2012 roku (dwie pozostałe).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Ponadto, w 2009 roku Komisja rozpoczęła cykl dyskusji z przedstawicielami państw członkowskich oraz różnych publicznych i prywatnych zainteresowanych podmiotów, aby zbadać możliwość wzmocnienia ram europejskiej polityki turystycznej. Dyskusje te pozwoliły na określenie kilku potencjalnych obszarów działań. Działy te zostały następnie potwierdzone i uzupełnione na podstawie wyników Studium konkurencyjności unijnego przemysłu turystycznego w UE, opublikowanego w październiku 2009 (w ramach tego studium przeprowadzono konsultacje z głównymi podmiotami działającymi w sektorze turystyki).</w:t>
      </w:r>
      <w:r w:rsidRPr="008D7623">
        <w:rPr>
          <w:sz w:val="20"/>
          <w:szCs w:val="20"/>
          <w:vertAlign w:val="superscript"/>
        </w:rPr>
        <w:t>13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Wreszcie, po wejściu w życie Traktatu Lizbońskiego, przewidującego nowe kompetencje UE w dziedzinie turystyki, zmienił się kontekst instytucjonalny turystyki europejskiej, stwarzając możliwości podjęcia przez Komisję inicjatywy politycznej w dziedzinie turystyki w 2010 roku.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rStyle w:val="Pogrubienie"/>
          <w:sz w:val="20"/>
          <w:szCs w:val="20"/>
        </w:rPr>
        <w:t>II. CELE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W niniejszym dokumencie Dyrekcja Generalna ds. Przedsiębiorstw i Przemysłu zaprasza do kontynuowania konsultacji rozpoczętych w 2009 roku, mając na względzie opracowanie w przyszłości Komunikatu Komisji. Komunikat ten określi wzmocnione ramy europejskiej polityki turystycznej. Nakreśli również działania, jakie podejmie Komisja w ścisłej współpracy z państwami członkowskimi i ich regionami, z przemysłem turystycznym i innymi podmiotami działającymi w sektorze turystyki oraz działania, jakie podmioty te mają same podjąć. Komisja Europejska będzie podejmować swoje działania zgodnie z zasadami pomocniczości i proporcjonalności, przewidywanymi przez Traktat Lizboński. Inicjatywy te będą miały na celu wspieranie, koordynowanie i uzupełnianie działań podjętych przez państwa członkowskie w ramach inicjatyw mających zakres europejski lub przynamniej z udziałem wielu krajów oraz przynoszących duże dodatkowe korzyści w porównaniu z inicjatywami czysto regionalnymi lub krajowymi.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Nowe ramy polityki turystycznej UE powinny zaproponować jako główne cele:</w:t>
      </w:r>
    </w:p>
    <w:p w:rsidR="008D7623" w:rsidRPr="008D7623" w:rsidRDefault="008D7623" w:rsidP="008D7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pobudzenie konkurencyjności przemysłu turystycznego,</w:t>
      </w:r>
    </w:p>
    <w:p w:rsidR="008D7623" w:rsidRPr="008D7623" w:rsidRDefault="008D7623" w:rsidP="008D7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wzmocnienie rozwoju zrównoważonej turystyki w Europie,</w:t>
      </w:r>
    </w:p>
    <w:p w:rsidR="008D7623" w:rsidRPr="008D7623" w:rsidRDefault="008D7623" w:rsidP="008D7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promowanie Europy na głównych rynkach krajów trzecich.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rStyle w:val="Uwydatnienie"/>
          <w:sz w:val="20"/>
          <w:szCs w:val="20"/>
        </w:rPr>
        <w:t>Jaka jest opinia zainteresowanych podmiotów związanych z turystyką europejską na temat podjęcia szerszych działań na poziomie UE w odniesieniu do powyższych trzech celów?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rStyle w:val="Pogrubienie"/>
          <w:sz w:val="20"/>
          <w:szCs w:val="20"/>
        </w:rPr>
        <w:t>III. OBSZARY DZIAŁAŃ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Mając na względzie wspieranie, koordynowanie i uzupełnianie działań podjętych w państwach członkowskich oraz ze stosownym poszanowaniem kierunków polityki turystycznej państw członkowskich i ich regionów, można by przewidzieć kilka głównych obszarów działań, jakie nakreślono poniżej.</w:t>
      </w:r>
    </w:p>
    <w:p w:rsidR="008D7623" w:rsidRPr="008D7623" w:rsidRDefault="008D7623" w:rsidP="008D7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Style w:val="Pogrubienie"/>
          <w:rFonts w:ascii="Times New Roman" w:hAnsi="Times New Roman" w:cs="Times New Roman"/>
          <w:sz w:val="20"/>
          <w:szCs w:val="20"/>
        </w:rPr>
        <w:t xml:space="preserve">Pobudzenie konkurencyjności sektora turystycznego w </w:t>
      </w:r>
      <w:proofErr w:type="spellStart"/>
      <w:r w:rsidRPr="008D7623">
        <w:rPr>
          <w:rStyle w:val="Pogrubienie"/>
          <w:rFonts w:ascii="Times New Roman" w:hAnsi="Times New Roman" w:cs="Times New Roman"/>
          <w:sz w:val="20"/>
          <w:szCs w:val="20"/>
        </w:rPr>
        <w:t>Europie</w:t>
      </w:r>
      <w:r w:rsidRPr="008D7623">
        <w:rPr>
          <w:rStyle w:val="Uwydatnienie"/>
          <w:rFonts w:ascii="Times New Roman" w:hAnsi="Times New Roman" w:cs="Times New Roman"/>
          <w:sz w:val="20"/>
          <w:szCs w:val="20"/>
        </w:rPr>
        <w:t>Proponowane</w:t>
      </w:r>
      <w:proofErr w:type="spellEnd"/>
      <w:r w:rsidRPr="008D7623">
        <w:rPr>
          <w:rStyle w:val="Uwydatnienie"/>
          <w:rFonts w:ascii="Times New Roman" w:hAnsi="Times New Roman" w:cs="Times New Roman"/>
          <w:sz w:val="20"/>
          <w:szCs w:val="20"/>
        </w:rPr>
        <w:t xml:space="preserve"> działania:</w:t>
      </w:r>
      <w:r w:rsidRPr="008D76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Przedłużenie sezonu turystycznego: zachęcanie do podróży w dni wolne od pracy i wymiany turystów poza sezonem (aby lepiej wykorzystać obiekty turystyczne i zapewnić bardziej stabilnych i umotywowanych pracowników), zwłaszcza w odniesieniu do czterech grup docelowych: młodzieży, osób starszych, osób niepełnosprawnych oraz rodzin o niskich dochodach.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Podniesienie świadomości przemysłu turystycznego, zwłaszcza przedsiębiorstw małych i mikroprzedsiębiorstw, dotyczącej znaczenia innowacji.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Rozszerzenie zakresu korzystania z nowych technologii, zwłaszcza informatycznych i telekomunikacyjnych (ICT), przez publiczne i prywatne podmioty prowadzące działalność turystyczną, w szczególności MŚP.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Promowanie różnych instrumentów finansowych istniejących na poziomie UE wśród rożnych podmiotów prowadzących działalność turystyczną, w szczególności MŚP.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Wzmocnienie współpracy z organizacjami europejskimi i międzynarodowymi (ETC, OECD, UNWTO, UNEP etc.) oraz z podmiotami „tworzącymi wiedzę” (uniwersytetami, instytucjami badawczymi, obserwatoriami publicznymi i prywatnymi).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lastRenderedPageBreak/>
        <w:t>Wspieranie i zachęcanie do tworzenia sieci instytucji badawczych, uniwersytetów oraz obserwatoriów regionalnych i krajowych, z większym udziałem władz krajowych/regionalnych oraz krajowych organizacji turystycznych.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Rozszerzenie wiedzy na temat sektora turystyki, w szczególności poprzez gromadzenie europejskich danych statystycznych i regularne przeprowadzanie badań krótkookresowych trendów w zakresie podaży i popytu w odniesieniu do turystyki w Europie.</w:t>
      </w:r>
    </w:p>
    <w:p w:rsidR="008D7623" w:rsidRPr="008D7623" w:rsidRDefault="008D7623" w:rsidP="008D7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Style w:val="Pogrubienie"/>
          <w:rFonts w:ascii="Times New Roman" w:hAnsi="Times New Roman" w:cs="Times New Roman"/>
          <w:sz w:val="20"/>
          <w:szCs w:val="20"/>
        </w:rPr>
        <w:t>Rozwijanie zrównoważonej turystyki w Europie</w:t>
      </w:r>
      <w:r w:rsidRPr="008D7623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D7623">
        <w:rPr>
          <w:rFonts w:ascii="Times New Roman" w:hAnsi="Times New Roman" w:cs="Times New Roman"/>
          <w:sz w:val="20"/>
          <w:szCs w:val="20"/>
        </w:rPr>
        <w:br/>
      </w:r>
      <w:r w:rsidRPr="008D7623">
        <w:rPr>
          <w:rStyle w:val="Uwydatnienie"/>
          <w:rFonts w:ascii="Times New Roman" w:hAnsi="Times New Roman" w:cs="Times New Roman"/>
          <w:sz w:val="20"/>
          <w:szCs w:val="20"/>
        </w:rPr>
        <w:t>Proponowane działania:</w:t>
      </w:r>
      <w:r w:rsidRPr="008D7623">
        <w:rPr>
          <w:rFonts w:ascii="Times New Roman" w:hAnsi="Times New Roman" w:cs="Times New Roman"/>
          <w:sz w:val="20"/>
          <w:szCs w:val="20"/>
        </w:rPr>
        <w:t> 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Dalsza realizacja inicjatywy EDEN dotyczącej najbardziej atrakcyjnych destynacji europejskich, w ścisłej współpracy z krajowymi organizacjami turystycznymi i zainteresowanymi władzami regionalnymi.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Wspieranie rozwoju innych form zrównoważonej turystyki.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Zachęcanie do stosowania systemu wskaźników dla zrównoważonego zarządzania destynacjami, umożliwiającego lepszy monitoring z punktu widzenia zrównoważonego rozwoju na poziomie lokalnym i regionalnym.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Zachęcanie do podejmowania inicjatyw promujących stosowanie odpowiedzialnych praktyk przez europejskie przedsiębiorstwa turystyczne w ich działalności w obrębie UE oraz w krajach trzecich.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Promowanie odpowiedzialnego nastawienia turystów europejskich poprzez organizowanie kampanii podnoszenia świadomości społeczeństwa (dotyczącej ich wyboru destynacji i środków transportu oraz ich relacji z miejscową ludnością w odwiedzanych destynacjach). Kampanie podnoszenia świadomości społeczeństwa powinny również objąć walkę z wykorzystywaniem dzieci i kobiet.</w:t>
      </w:r>
    </w:p>
    <w:p w:rsidR="008D7623" w:rsidRPr="008D7623" w:rsidRDefault="008D7623" w:rsidP="008D7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Style w:val="Pogrubienie"/>
          <w:rFonts w:ascii="Times New Roman" w:hAnsi="Times New Roman" w:cs="Times New Roman"/>
          <w:sz w:val="20"/>
          <w:szCs w:val="20"/>
        </w:rPr>
        <w:t xml:space="preserve">Promowanie „europejskiego regionu turystycznego” w głównych krajach </w:t>
      </w:r>
      <w:proofErr w:type="spellStart"/>
      <w:r w:rsidRPr="008D7623">
        <w:rPr>
          <w:rStyle w:val="Pogrubienie"/>
          <w:rFonts w:ascii="Times New Roman" w:hAnsi="Times New Roman" w:cs="Times New Roman"/>
          <w:sz w:val="20"/>
          <w:szCs w:val="20"/>
        </w:rPr>
        <w:t>trzecich</w:t>
      </w:r>
      <w:r w:rsidRPr="008D7623">
        <w:rPr>
          <w:rFonts w:ascii="Times New Roman" w:hAnsi="Times New Roman" w:cs="Times New Roman"/>
          <w:sz w:val="20"/>
          <w:szCs w:val="20"/>
        </w:rPr>
        <w:t>Aby</w:t>
      </w:r>
      <w:proofErr w:type="spellEnd"/>
      <w:r w:rsidRPr="008D7623">
        <w:rPr>
          <w:rFonts w:ascii="Times New Roman" w:hAnsi="Times New Roman" w:cs="Times New Roman"/>
          <w:sz w:val="20"/>
          <w:szCs w:val="20"/>
        </w:rPr>
        <w:t xml:space="preserve"> być w stanie lepiej wykorzystać potencjał licznych wyłaniających się gospodarek głównych krajów trzecich jako rynków wyjazdów turystów do Europy, istotna jest poprawa wizerunku Europy i jej postrzegania jako docelowego regionu turystycznego, znanego ze swojej różnorodności, znakomitej jakości i zrównoważonego charakteru jej ośrodków turystycznych. </w:t>
      </w:r>
    </w:p>
    <w:p w:rsidR="008D7623" w:rsidRPr="008D7623" w:rsidRDefault="008D7623" w:rsidP="008D7623">
      <w:pPr>
        <w:pStyle w:val="NormalnyWeb"/>
        <w:ind w:left="720"/>
        <w:rPr>
          <w:sz w:val="20"/>
          <w:szCs w:val="20"/>
        </w:rPr>
      </w:pPr>
      <w:r w:rsidRPr="008D7623">
        <w:rPr>
          <w:rStyle w:val="Uwydatnienie"/>
          <w:sz w:val="20"/>
          <w:szCs w:val="20"/>
        </w:rPr>
        <w:t>Proponowane działania: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Poprawa wizerunku Europy na głównych rynkach krajów trzecich (Stanów Zjednoczonych, Japonii, Chinach, Rosji, Indiach, Brazylii itd.) poprzez stworzenie i promowanie marki „Europa”, w ścisłej współpracy z państwami członkowskimi oraz innymi publicznymi i prywatnymi podmiotami działającymi w dziedzinie turystyki (stowarzyszeniami europejskimi i międzynarodowymi, krajowymi organizacjami turystycznymi, organizacjami pozarządowymi i przedstawicielami europejskiego przemysłu turystycznego). Marka „Europa” powinna w odpowiedni sposób odzwierciedlać główne atuty i wartości Europy (różnorodność, jakość, historię, kulturę, bezpieczeństwo itd. ) i ją odróżniać od innych destynacji na świecie;</w:t>
      </w:r>
    </w:p>
    <w:p w:rsidR="008D7623" w:rsidRPr="008D7623" w:rsidRDefault="008D7623" w:rsidP="008D76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t>Wzmocnienie współpracy, na poziomie władz publicznych i przemysłu turystycznego, z głównymi wyłaniającymi się gospodarkami (Chinami, Rosją, Indiami, Brazylią itd.) oraz z pozaeuropejskimi krajami regionu EUROMED i innymi krajami rozwijającymi się lub regionami traktowanymi jako priorytetowe z punktu widzenia UE.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rStyle w:val="Pogrubienie"/>
          <w:sz w:val="20"/>
          <w:szCs w:val="20"/>
        </w:rPr>
        <w:t>IV. KONSULTACJE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Dyrekcja Generalna ds. Przedsiębiorstw i Przemysłu będzie wdzięczna wszystkim podmiotom publicznym (regionalnym/krajowym) i prywatnym (przemysłowi turystycznemu, związkom zawodowym, społeczeństwu obywatelskiemu, uniwersytetom itd.) za uwagi i dodatkowe propozycje odnoszące się do proponowanych działań przedstawionych w niniejszym dokumencie dyskusyjnym do dnia 26 lutego 2010 roku, ze wskazaniem stopnia ich priorytetowości i podaniem orientacyjnego harmonogramu ich realizacji przez wszystkie zainteresowane strony.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Szczególnie ważne będzie uzyskanie następujących informacji:</w:t>
      </w:r>
    </w:p>
    <w:p w:rsidR="008D7623" w:rsidRPr="008D7623" w:rsidRDefault="008D7623" w:rsidP="008D76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Style w:val="Uwydatnienie"/>
          <w:rFonts w:ascii="Times New Roman" w:hAnsi="Times New Roman" w:cs="Times New Roman"/>
          <w:sz w:val="20"/>
          <w:szCs w:val="20"/>
        </w:rPr>
        <w:t xml:space="preserve">Jaka jest opinia zainteresowanych podmiotów działających w sektorze turystyki na temat działań proponowanych w niniejszym dokumencie? </w:t>
      </w:r>
    </w:p>
    <w:p w:rsidR="008D7623" w:rsidRPr="008D7623" w:rsidRDefault="008D7623" w:rsidP="008D76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Style w:val="Uwydatnienie"/>
          <w:rFonts w:ascii="Times New Roman" w:hAnsi="Times New Roman" w:cs="Times New Roman"/>
          <w:sz w:val="20"/>
          <w:szCs w:val="20"/>
        </w:rPr>
        <w:t xml:space="preserve">Jakie możliwości realizacji proponują zainteresowane podmioty związane z turystyką? </w:t>
      </w:r>
    </w:p>
    <w:p w:rsidR="008D7623" w:rsidRPr="008D7623" w:rsidRDefault="008D7623" w:rsidP="008D76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D7623">
        <w:rPr>
          <w:rStyle w:val="Uwydatnienie"/>
          <w:rFonts w:ascii="Times New Roman" w:hAnsi="Times New Roman" w:cs="Times New Roman"/>
          <w:sz w:val="20"/>
          <w:szCs w:val="20"/>
        </w:rPr>
        <w:lastRenderedPageBreak/>
        <w:t>Jakie inne inicjatywy można by sobie wyobrazić, uwzględniając różne dobre praktyki istniejące w państwach członkowskich i w całym przemyśle turystycznym?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Komisja dokona szczegółowej analizy wyników obecnych konsultacji, aby przygotować, razem z Prezydencją Hiszpańską, konferencję europejską z udziałem ministrów/sekretarzy stanu właściwych do spraw turystyki oraz przedstawicieli wysokiego szczebla prywatnych i publicznych zainteresowanych podmiotów działających w dziedzinie turystyki europejskiej. Konferencja odbędzie się w Madrycie w dniach 14 – 15 kwietnia 2010 roku, przed nieformalnym spotkaniem ministrów turystyki, planowanym w dniu 15 kwietnia.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Na podstawie tych różnych konsultacji, Komisja opracuje Komunikat w sprawie nowych ram europejskiej polityki turystycznej, który byłby przyjęty w 2010 roku i skierowany do Rady i Parlamentu Europejskiego oraz Komitetu Gospodarczo-Społecznego i Komitetu Regionów.</w: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r w:rsidRPr="008D7623">
        <w:rPr>
          <w:sz w:val="20"/>
          <w:szCs w:val="20"/>
        </w:rPr>
        <w:t> </w:t>
      </w:r>
    </w:p>
    <w:p w:rsidR="008D7623" w:rsidRPr="008D7623" w:rsidRDefault="008D7623" w:rsidP="008D7623">
      <w:pPr>
        <w:rPr>
          <w:rFonts w:ascii="Times New Roman" w:hAnsi="Times New Roman" w:cs="Times New Roman"/>
          <w:sz w:val="20"/>
          <w:szCs w:val="20"/>
        </w:rPr>
      </w:pPr>
      <w:r w:rsidRPr="008D7623"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D7623" w:rsidRPr="008D7623" w:rsidRDefault="008D7623" w:rsidP="008D7623">
      <w:pPr>
        <w:pStyle w:val="NormalnyWeb"/>
        <w:rPr>
          <w:sz w:val="20"/>
          <w:szCs w:val="20"/>
        </w:rPr>
      </w:pPr>
      <w:bookmarkStart w:id="1" w:name="p1"/>
      <w:bookmarkEnd w:id="1"/>
      <w:r w:rsidRPr="008D7623">
        <w:rPr>
          <w:sz w:val="20"/>
          <w:szCs w:val="20"/>
          <w:vertAlign w:val="superscript"/>
          <w:lang w:val="en-US"/>
        </w:rPr>
        <w:t>1</w:t>
      </w:r>
      <w:r w:rsidRPr="008D7623">
        <w:rPr>
          <w:sz w:val="20"/>
          <w:szCs w:val="20"/>
          <w:lang w:val="en-US"/>
        </w:rPr>
        <w:t xml:space="preserve"> </w:t>
      </w:r>
      <w:proofErr w:type="spellStart"/>
      <w:r w:rsidRPr="008D7623">
        <w:rPr>
          <w:sz w:val="20"/>
          <w:szCs w:val="20"/>
          <w:lang w:val="en-US"/>
        </w:rPr>
        <w:t>Niniejszy</w:t>
      </w:r>
      <w:proofErr w:type="spellEnd"/>
      <w:r w:rsidRPr="008D7623">
        <w:rPr>
          <w:sz w:val="20"/>
          <w:szCs w:val="20"/>
          <w:lang w:val="en-US"/>
        </w:rPr>
        <w:t xml:space="preserve"> </w:t>
      </w:r>
      <w:proofErr w:type="spellStart"/>
      <w:r w:rsidRPr="008D7623">
        <w:rPr>
          <w:sz w:val="20"/>
          <w:szCs w:val="20"/>
          <w:lang w:val="en-US"/>
        </w:rPr>
        <w:t>tekst</w:t>
      </w:r>
      <w:proofErr w:type="spellEnd"/>
      <w:r w:rsidRPr="008D7623">
        <w:rPr>
          <w:sz w:val="20"/>
          <w:szCs w:val="20"/>
          <w:lang w:val="en-US"/>
        </w:rPr>
        <w:t xml:space="preserve"> jest </w:t>
      </w:r>
      <w:proofErr w:type="spellStart"/>
      <w:r w:rsidRPr="008D7623">
        <w:rPr>
          <w:sz w:val="20"/>
          <w:szCs w:val="20"/>
          <w:lang w:val="en-US"/>
        </w:rPr>
        <w:t>tłumaczeniem</w:t>
      </w:r>
      <w:proofErr w:type="spellEnd"/>
      <w:r w:rsidRPr="008D7623">
        <w:rPr>
          <w:sz w:val="20"/>
          <w:szCs w:val="20"/>
          <w:lang w:val="en-US"/>
        </w:rPr>
        <w:t xml:space="preserve"> </w:t>
      </w:r>
      <w:proofErr w:type="spellStart"/>
      <w:r w:rsidRPr="008D7623">
        <w:rPr>
          <w:sz w:val="20"/>
          <w:szCs w:val="20"/>
          <w:lang w:val="en-US"/>
        </w:rPr>
        <w:t>dokumentu</w:t>
      </w:r>
      <w:proofErr w:type="spellEnd"/>
      <w:r w:rsidRPr="008D7623">
        <w:rPr>
          <w:sz w:val="20"/>
          <w:szCs w:val="20"/>
          <w:lang w:val="en-US"/>
        </w:rPr>
        <w:t xml:space="preserve">: “Discussion document: A new framework for the tourism policy in the EU”. </w:t>
      </w:r>
      <w:r w:rsidRPr="008D7623">
        <w:rPr>
          <w:sz w:val="20"/>
          <w:szCs w:val="20"/>
        </w:rPr>
        <w:t xml:space="preserve">Komisja Europejska. Dyrekcja Generalna ds. Przedsiębiorstw i Przemysłu, 2010 – </w:t>
      </w:r>
      <w:hyperlink r:id="rId9" w:history="1">
        <w:r w:rsidRPr="008D7623">
          <w:rPr>
            <w:rStyle w:val="Hipercze"/>
            <w:sz w:val="20"/>
            <w:szCs w:val="20"/>
          </w:rPr>
          <w:t>http://ec.europa.eu/enterprise/newsroom/cf/document.cfm?action=display&amp;doc_id=5639&amp;userservice_id=1&amp;request.id=0</w:t>
        </w:r>
        <w:r w:rsidRPr="008D7623">
          <w:rPr>
            <w:color w:val="0000FF"/>
            <w:sz w:val="20"/>
            <w:szCs w:val="20"/>
            <w:u w:val="single"/>
          </w:rPr>
          <w:br/>
        </w:r>
      </w:hyperlink>
      <w:bookmarkStart w:id="2" w:name="p2"/>
      <w:bookmarkEnd w:id="2"/>
      <w:r w:rsidRPr="008D7623">
        <w:rPr>
          <w:sz w:val="20"/>
          <w:szCs w:val="20"/>
          <w:vertAlign w:val="superscript"/>
        </w:rPr>
        <w:t>2</w:t>
      </w:r>
      <w:r w:rsidRPr="008D7623">
        <w:rPr>
          <w:sz w:val="20"/>
          <w:szCs w:val="20"/>
        </w:rPr>
        <w:t xml:space="preserve"> Tradycyjni usługodawcy w zakresie podróży i turystyki (hotele, restauracje, kawiarnie, biura podróży, wypożyczalnie samochodów, linie lotnicze itd.) bezpośrednio dostarczający dóbr i świadczący usługi przyjezdnym.</w:t>
      </w:r>
      <w:r w:rsidRPr="008D7623">
        <w:rPr>
          <w:sz w:val="20"/>
          <w:szCs w:val="20"/>
        </w:rPr>
        <w:br/>
      </w:r>
      <w:bookmarkStart w:id="3" w:name="p3"/>
      <w:bookmarkEnd w:id="3"/>
      <w:r w:rsidRPr="008D7623">
        <w:rPr>
          <w:sz w:val="20"/>
          <w:szCs w:val="20"/>
          <w:vertAlign w:val="superscript"/>
        </w:rPr>
        <w:t>3</w:t>
      </w:r>
      <w:r w:rsidRPr="008D7623">
        <w:rPr>
          <w:sz w:val="20"/>
          <w:szCs w:val="20"/>
        </w:rPr>
        <w:t xml:space="preserve"> </w:t>
      </w:r>
      <w:proofErr w:type="spellStart"/>
      <w:r w:rsidRPr="008D7623">
        <w:rPr>
          <w:sz w:val="20"/>
          <w:szCs w:val="20"/>
        </w:rPr>
        <w:t>Study</w:t>
      </w:r>
      <w:proofErr w:type="spellEnd"/>
      <w:r w:rsidRPr="008D7623">
        <w:rPr>
          <w:sz w:val="20"/>
          <w:szCs w:val="20"/>
        </w:rPr>
        <w:t xml:space="preserve"> on the </w:t>
      </w:r>
      <w:proofErr w:type="spellStart"/>
      <w:r w:rsidRPr="008D7623">
        <w:rPr>
          <w:sz w:val="20"/>
          <w:szCs w:val="20"/>
        </w:rPr>
        <w:t>Competitiveness</w:t>
      </w:r>
      <w:proofErr w:type="spellEnd"/>
      <w:r w:rsidRPr="008D7623">
        <w:rPr>
          <w:sz w:val="20"/>
          <w:szCs w:val="20"/>
        </w:rPr>
        <w:t xml:space="preserve"> of the EU </w:t>
      </w:r>
      <w:proofErr w:type="spellStart"/>
      <w:r w:rsidRPr="008D7623">
        <w:rPr>
          <w:sz w:val="20"/>
          <w:szCs w:val="20"/>
        </w:rPr>
        <w:t>tourism</w:t>
      </w:r>
      <w:proofErr w:type="spellEnd"/>
      <w:r w:rsidRPr="008D7623">
        <w:rPr>
          <w:sz w:val="20"/>
          <w:szCs w:val="20"/>
        </w:rPr>
        <w:t xml:space="preserve"> </w:t>
      </w:r>
      <w:proofErr w:type="spellStart"/>
      <w:r w:rsidRPr="008D7623">
        <w:rPr>
          <w:sz w:val="20"/>
          <w:szCs w:val="20"/>
        </w:rPr>
        <w:t>industry</w:t>
      </w:r>
      <w:proofErr w:type="spellEnd"/>
      <w:r w:rsidRPr="008D7623">
        <w:rPr>
          <w:sz w:val="20"/>
          <w:szCs w:val="20"/>
        </w:rPr>
        <w:t xml:space="preserve"> [Studium konkurencyjności unijnego przemysłu turystycznego]; wrzesień 2009 (zob. </w:t>
      </w:r>
      <w:hyperlink r:id="rId10" w:history="1">
        <w:r w:rsidRPr="008D7623">
          <w:rPr>
            <w:rStyle w:val="Hipercze"/>
            <w:sz w:val="20"/>
            <w:szCs w:val="20"/>
          </w:rPr>
          <w:t>http://ec.europa.eu/enterprise/newsroom/cf/document.cfm?acti on=display&amp;doc_id=5257&amp;userservice_id=1&amp;request.id=0</w:t>
        </w:r>
      </w:hyperlink>
      <w:r w:rsidRPr="008D7623">
        <w:rPr>
          <w:sz w:val="20"/>
          <w:szCs w:val="20"/>
        </w:rPr>
        <w:t>)</w:t>
      </w:r>
      <w:r w:rsidRPr="008D7623">
        <w:rPr>
          <w:sz w:val="20"/>
          <w:szCs w:val="20"/>
        </w:rPr>
        <w:br/>
      </w:r>
      <w:bookmarkStart w:id="4" w:name="p4"/>
      <w:bookmarkEnd w:id="4"/>
      <w:r w:rsidRPr="008D7623">
        <w:rPr>
          <w:sz w:val="20"/>
          <w:szCs w:val="20"/>
          <w:vertAlign w:val="superscript"/>
        </w:rPr>
        <w:t>4</w:t>
      </w:r>
      <w:r w:rsidRPr="008D7623">
        <w:rPr>
          <w:sz w:val="20"/>
          <w:szCs w:val="20"/>
        </w:rPr>
        <w:t xml:space="preserve"> Mianowicie, sektory dystrybucji i budownictwa oraz firmy transportowe w ogóle (transportu morskiego, kolejowego, morskiego, autobusowego między miastami itd. ).</w:t>
      </w:r>
      <w:r w:rsidRPr="008D7623">
        <w:rPr>
          <w:sz w:val="20"/>
          <w:szCs w:val="20"/>
        </w:rPr>
        <w:br/>
      </w:r>
      <w:bookmarkStart w:id="5" w:name="p5"/>
      <w:bookmarkEnd w:id="5"/>
      <w:r w:rsidRPr="008D7623">
        <w:rPr>
          <w:sz w:val="20"/>
          <w:szCs w:val="20"/>
          <w:vertAlign w:val="superscript"/>
        </w:rPr>
        <w:t>5</w:t>
      </w:r>
      <w:r w:rsidRPr="008D7623">
        <w:rPr>
          <w:sz w:val="20"/>
          <w:szCs w:val="20"/>
        </w:rPr>
        <w:t xml:space="preserve"> Pojęcie “turystów zagranicznych” obejmuje turystów spoza UE oraz turystów wewnątrzwspólnotowych/ przyjazdowych, którzy odwiedzają inny kraj niż kraj zamieszkania.</w:t>
      </w:r>
      <w:r w:rsidRPr="008D7623">
        <w:rPr>
          <w:sz w:val="20"/>
          <w:szCs w:val="20"/>
        </w:rPr>
        <w:br/>
      </w:r>
      <w:bookmarkStart w:id="6" w:name="p6"/>
      <w:bookmarkEnd w:id="6"/>
      <w:r w:rsidRPr="008D7623">
        <w:rPr>
          <w:sz w:val="20"/>
          <w:szCs w:val="20"/>
          <w:vertAlign w:val="superscript"/>
          <w:lang w:val="en-US"/>
        </w:rPr>
        <w:t>6</w:t>
      </w:r>
      <w:r w:rsidRPr="008D7623">
        <w:rPr>
          <w:sz w:val="20"/>
          <w:szCs w:val="20"/>
          <w:lang w:val="en-US"/>
        </w:rPr>
        <w:t xml:space="preserve"> UNWTO, Tourism 2020 Vision [</w:t>
      </w:r>
      <w:proofErr w:type="spellStart"/>
      <w:r w:rsidRPr="008D7623">
        <w:rPr>
          <w:sz w:val="20"/>
          <w:szCs w:val="20"/>
          <w:lang w:val="en-US"/>
        </w:rPr>
        <w:t>Wizja</w:t>
      </w:r>
      <w:proofErr w:type="spellEnd"/>
      <w:r w:rsidRPr="008D7623">
        <w:rPr>
          <w:sz w:val="20"/>
          <w:szCs w:val="20"/>
          <w:lang w:val="en-US"/>
        </w:rPr>
        <w:t xml:space="preserve"> </w:t>
      </w:r>
      <w:proofErr w:type="spellStart"/>
      <w:r w:rsidRPr="008D7623">
        <w:rPr>
          <w:sz w:val="20"/>
          <w:szCs w:val="20"/>
          <w:lang w:val="en-US"/>
        </w:rPr>
        <w:t>turystyki</w:t>
      </w:r>
      <w:proofErr w:type="spellEnd"/>
      <w:r w:rsidRPr="008D7623">
        <w:rPr>
          <w:sz w:val="20"/>
          <w:szCs w:val="20"/>
          <w:lang w:val="en-US"/>
        </w:rPr>
        <w:t xml:space="preserve"> do 2020 </w:t>
      </w:r>
      <w:proofErr w:type="spellStart"/>
      <w:r w:rsidRPr="008D7623">
        <w:rPr>
          <w:sz w:val="20"/>
          <w:szCs w:val="20"/>
          <w:lang w:val="en-US"/>
        </w:rPr>
        <w:t>roku</w:t>
      </w:r>
      <w:proofErr w:type="spellEnd"/>
      <w:r w:rsidRPr="008D7623">
        <w:rPr>
          <w:sz w:val="20"/>
          <w:szCs w:val="20"/>
          <w:lang w:val="en-US"/>
        </w:rPr>
        <w:t>] , Tourism Highlights 2008.</w:t>
      </w:r>
      <w:r w:rsidRPr="008D7623">
        <w:rPr>
          <w:sz w:val="20"/>
          <w:szCs w:val="20"/>
          <w:lang w:val="en-US"/>
        </w:rPr>
        <w:br/>
      </w:r>
      <w:bookmarkStart w:id="7" w:name="p7"/>
      <w:bookmarkEnd w:id="7"/>
      <w:r w:rsidRPr="008D7623">
        <w:rPr>
          <w:sz w:val="20"/>
          <w:szCs w:val="20"/>
          <w:vertAlign w:val="superscript"/>
          <w:lang w:val="en-US"/>
        </w:rPr>
        <w:t>7</w:t>
      </w:r>
      <w:r w:rsidRPr="008D7623">
        <w:rPr>
          <w:sz w:val="20"/>
          <w:szCs w:val="20"/>
          <w:lang w:val="en-US"/>
        </w:rPr>
        <w:t xml:space="preserve"> Eurostat, Statistics in Focus, 23/2009.</w:t>
      </w:r>
      <w:r w:rsidRPr="008D7623">
        <w:rPr>
          <w:sz w:val="20"/>
          <w:szCs w:val="20"/>
          <w:lang w:val="en-US"/>
        </w:rPr>
        <w:br/>
      </w:r>
      <w:bookmarkStart w:id="8" w:name="p8"/>
      <w:bookmarkEnd w:id="8"/>
      <w:r w:rsidRPr="008D7623">
        <w:rPr>
          <w:sz w:val="20"/>
          <w:szCs w:val="20"/>
          <w:vertAlign w:val="superscript"/>
          <w:lang w:val="en-US"/>
        </w:rPr>
        <w:t>8</w:t>
      </w:r>
      <w:r w:rsidRPr="008D7623">
        <w:rPr>
          <w:sz w:val="20"/>
          <w:szCs w:val="20"/>
          <w:lang w:val="en-US"/>
        </w:rPr>
        <w:t xml:space="preserve"> Eurostat, Tourism Statistics , 2008.</w:t>
      </w:r>
      <w:r w:rsidRPr="008D7623">
        <w:rPr>
          <w:sz w:val="20"/>
          <w:szCs w:val="20"/>
          <w:lang w:val="en-US"/>
        </w:rPr>
        <w:br/>
      </w:r>
      <w:bookmarkStart w:id="9" w:name="p9"/>
      <w:bookmarkEnd w:id="9"/>
      <w:r w:rsidRPr="008D7623">
        <w:rPr>
          <w:sz w:val="20"/>
          <w:szCs w:val="20"/>
          <w:vertAlign w:val="superscript"/>
          <w:lang w:val="en-US"/>
        </w:rPr>
        <w:t>9</w:t>
      </w:r>
      <w:r w:rsidRPr="008D7623">
        <w:rPr>
          <w:sz w:val="20"/>
          <w:szCs w:val="20"/>
          <w:lang w:val="en-US"/>
        </w:rPr>
        <w:t xml:space="preserve"> Eurostat, Statistics in Focus, 23/2009.</w:t>
      </w:r>
      <w:r w:rsidRPr="008D7623">
        <w:rPr>
          <w:sz w:val="20"/>
          <w:szCs w:val="20"/>
          <w:lang w:val="en-US"/>
        </w:rPr>
        <w:br/>
      </w:r>
      <w:bookmarkStart w:id="10" w:name="p10"/>
      <w:bookmarkEnd w:id="10"/>
      <w:r w:rsidRPr="008D7623">
        <w:rPr>
          <w:sz w:val="20"/>
          <w:szCs w:val="20"/>
          <w:vertAlign w:val="superscript"/>
          <w:lang w:val="en-US"/>
        </w:rPr>
        <w:t>10</w:t>
      </w:r>
      <w:r w:rsidRPr="008D7623">
        <w:rPr>
          <w:sz w:val="20"/>
          <w:szCs w:val="20"/>
          <w:lang w:val="en-US"/>
        </w:rPr>
        <w:t xml:space="preserve"> Eurostat, Statistics in Focus, 25/2007.</w:t>
      </w:r>
      <w:r w:rsidRPr="008D7623">
        <w:rPr>
          <w:sz w:val="20"/>
          <w:szCs w:val="20"/>
          <w:lang w:val="en-US"/>
        </w:rPr>
        <w:br/>
      </w:r>
      <w:bookmarkStart w:id="11" w:name="p11"/>
      <w:bookmarkEnd w:id="11"/>
      <w:r w:rsidRPr="008D7623">
        <w:rPr>
          <w:sz w:val="20"/>
          <w:szCs w:val="20"/>
          <w:vertAlign w:val="superscript"/>
        </w:rPr>
        <w:t>11</w:t>
      </w:r>
      <w:r w:rsidRPr="008D7623">
        <w:rPr>
          <w:sz w:val="20"/>
          <w:szCs w:val="20"/>
        </w:rPr>
        <w:t xml:space="preserve"> Badania Eurobarometru dotyczące nastawienia Europejczyków wobec turystyki, marzec i październik 2009:</w:t>
      </w:r>
      <w:r w:rsidRPr="008D7623">
        <w:rPr>
          <w:sz w:val="20"/>
          <w:szCs w:val="20"/>
        </w:rPr>
        <w:br/>
      </w:r>
      <w:hyperlink r:id="rId11" w:history="1">
        <w:r w:rsidRPr="008D7623">
          <w:rPr>
            <w:rStyle w:val="Hipercze"/>
            <w:sz w:val="20"/>
            <w:szCs w:val="20"/>
          </w:rPr>
          <w:t>http://ec.europa.eu/enterprise/newsroom/cf/document.cfm?action=display&amp;doc_id=5302&amp;userservice_id=1&amp;request.id=0</w:t>
        </w:r>
      </w:hyperlink>
      <w:r w:rsidRPr="008D7623">
        <w:rPr>
          <w:sz w:val="20"/>
          <w:szCs w:val="20"/>
        </w:rPr>
        <w:br/>
      </w:r>
      <w:bookmarkStart w:id="12" w:name="p12"/>
      <w:bookmarkEnd w:id="12"/>
      <w:r w:rsidRPr="008D7623">
        <w:rPr>
          <w:sz w:val="20"/>
          <w:szCs w:val="20"/>
          <w:vertAlign w:val="superscript"/>
        </w:rPr>
        <w:t>12</w:t>
      </w:r>
      <w:r w:rsidRPr="008D7623">
        <w:rPr>
          <w:sz w:val="20"/>
          <w:szCs w:val="20"/>
        </w:rPr>
        <w:t xml:space="preserve"> Eurostat, </w:t>
      </w:r>
      <w:proofErr w:type="spellStart"/>
      <w:r w:rsidRPr="008D7623">
        <w:rPr>
          <w:sz w:val="20"/>
          <w:szCs w:val="20"/>
        </w:rPr>
        <w:t>Tourism</w:t>
      </w:r>
      <w:proofErr w:type="spellEnd"/>
      <w:r w:rsidRPr="008D7623">
        <w:rPr>
          <w:sz w:val="20"/>
          <w:szCs w:val="20"/>
        </w:rPr>
        <w:t xml:space="preserve"> </w:t>
      </w:r>
      <w:proofErr w:type="spellStart"/>
      <w:r w:rsidRPr="008D7623">
        <w:rPr>
          <w:sz w:val="20"/>
          <w:szCs w:val="20"/>
        </w:rPr>
        <w:t>Statistics</w:t>
      </w:r>
      <w:proofErr w:type="spellEnd"/>
      <w:r w:rsidRPr="008D7623">
        <w:rPr>
          <w:sz w:val="20"/>
          <w:szCs w:val="20"/>
        </w:rPr>
        <w:t xml:space="preserve"> , 2008.</w:t>
      </w:r>
      <w:r w:rsidRPr="008D7623">
        <w:rPr>
          <w:sz w:val="20"/>
          <w:szCs w:val="20"/>
        </w:rPr>
        <w:br/>
      </w:r>
      <w:bookmarkStart w:id="13" w:name="p13"/>
      <w:bookmarkEnd w:id="13"/>
      <w:r w:rsidRPr="008D7623">
        <w:rPr>
          <w:sz w:val="20"/>
          <w:szCs w:val="20"/>
          <w:vertAlign w:val="superscript"/>
        </w:rPr>
        <w:t>13</w:t>
      </w:r>
      <w:r w:rsidRPr="008D7623">
        <w:rPr>
          <w:sz w:val="20"/>
          <w:szCs w:val="20"/>
        </w:rPr>
        <w:t xml:space="preserve"> </w:t>
      </w:r>
      <w:proofErr w:type="spellStart"/>
      <w:r w:rsidRPr="008D7623">
        <w:rPr>
          <w:sz w:val="20"/>
          <w:szCs w:val="20"/>
        </w:rPr>
        <w:t>Study</w:t>
      </w:r>
      <w:proofErr w:type="spellEnd"/>
      <w:r w:rsidRPr="008D7623">
        <w:rPr>
          <w:sz w:val="20"/>
          <w:szCs w:val="20"/>
        </w:rPr>
        <w:t xml:space="preserve"> on the </w:t>
      </w:r>
      <w:proofErr w:type="spellStart"/>
      <w:r w:rsidRPr="008D7623">
        <w:rPr>
          <w:sz w:val="20"/>
          <w:szCs w:val="20"/>
        </w:rPr>
        <w:t>Competitiveness</w:t>
      </w:r>
      <w:proofErr w:type="spellEnd"/>
      <w:r w:rsidRPr="008D7623">
        <w:rPr>
          <w:sz w:val="20"/>
          <w:szCs w:val="20"/>
        </w:rPr>
        <w:t xml:space="preserve"> of the EU </w:t>
      </w:r>
      <w:proofErr w:type="spellStart"/>
      <w:r w:rsidRPr="008D7623">
        <w:rPr>
          <w:sz w:val="20"/>
          <w:szCs w:val="20"/>
        </w:rPr>
        <w:t>tourism</w:t>
      </w:r>
      <w:proofErr w:type="spellEnd"/>
      <w:r w:rsidRPr="008D7623">
        <w:rPr>
          <w:sz w:val="20"/>
          <w:szCs w:val="20"/>
        </w:rPr>
        <w:t xml:space="preserve"> </w:t>
      </w:r>
      <w:proofErr w:type="spellStart"/>
      <w:r w:rsidRPr="008D7623">
        <w:rPr>
          <w:sz w:val="20"/>
          <w:szCs w:val="20"/>
        </w:rPr>
        <w:t>industry</w:t>
      </w:r>
      <w:proofErr w:type="spellEnd"/>
      <w:r w:rsidRPr="008D7623">
        <w:rPr>
          <w:sz w:val="20"/>
          <w:szCs w:val="20"/>
        </w:rPr>
        <w:t xml:space="preserve"> [Studium konkurencyjności unijnego przemysłu turystycznego]; wrzesień 2009. (zob. </w:t>
      </w:r>
      <w:hyperlink r:id="rId12" w:history="1">
        <w:r w:rsidRPr="008D7623">
          <w:rPr>
            <w:rStyle w:val="Hipercze"/>
            <w:sz w:val="20"/>
            <w:szCs w:val="20"/>
          </w:rPr>
          <w:t>http://ec.europa.eu/enterprise/newsroom/cf/document.cfm?action=display&amp;doc_id=5257&amp;userservice_id=1&amp;request.id=0</w:t>
        </w:r>
      </w:hyperlink>
      <w:r w:rsidRPr="008D7623">
        <w:rPr>
          <w:sz w:val="20"/>
          <w:szCs w:val="20"/>
        </w:rPr>
        <w:t>)</w:t>
      </w:r>
    </w:p>
    <w:p w:rsidR="008D7623" w:rsidRPr="008D7623" w:rsidRDefault="008D7623">
      <w:pPr>
        <w:rPr>
          <w:rFonts w:ascii="Times New Roman" w:hAnsi="Times New Roman" w:cs="Times New Roman"/>
          <w:sz w:val="20"/>
          <w:szCs w:val="20"/>
        </w:rPr>
      </w:pPr>
    </w:p>
    <w:sectPr w:rsidR="008D7623" w:rsidRPr="008D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EA0"/>
    <w:multiLevelType w:val="multilevel"/>
    <w:tmpl w:val="37C4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B0D4B"/>
    <w:multiLevelType w:val="multilevel"/>
    <w:tmpl w:val="514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80552"/>
    <w:multiLevelType w:val="multilevel"/>
    <w:tmpl w:val="85B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B17D9"/>
    <w:multiLevelType w:val="multilevel"/>
    <w:tmpl w:val="0B4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23"/>
    <w:rsid w:val="008D7623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7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7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6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D762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76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8D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7623"/>
    <w:rPr>
      <w:b/>
      <w:bCs/>
    </w:rPr>
  </w:style>
  <w:style w:type="character" w:styleId="Uwydatnienie">
    <w:name w:val="Emphasis"/>
    <w:basedOn w:val="Domylnaczcionkaakapitu"/>
    <w:uiPriority w:val="20"/>
    <w:qFormat/>
    <w:rsid w:val="008D76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7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7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6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D762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76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8D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7623"/>
    <w:rPr>
      <w:b/>
      <w:bCs/>
    </w:rPr>
  </w:style>
  <w:style w:type="character" w:styleId="Uwydatnienie">
    <w:name w:val="Emphasis"/>
    <w:basedOn w:val="Domylnaczcionkaakapitu"/>
    <w:uiPriority w:val="20"/>
    <w:qFormat/>
    <w:rsid w:val="008D7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org.pl/jak-skorzystac-na-naturze-200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tura2000.org.pl" TargetMode="External"/><Relationship Id="rId12" Type="http://schemas.openxmlformats.org/officeDocument/2006/relationships/hyperlink" Target="http://ec.europa.eu/enterprise/newsroom/cf/document.cfm?action=display&amp;doc_id=5257&amp;userservice_id=1&amp;request.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a2000.org.pl/jak-skorzystac-na-naturze-2000/komisja-europejska-nowe-ramy-polityki-turystycznej-w-ue/" TargetMode="External"/><Relationship Id="rId11" Type="http://schemas.openxmlformats.org/officeDocument/2006/relationships/hyperlink" Target="http://ec.europa.eu/enterprise/newsroom/cf/document.cfm?action=display&amp;doc_id=5302&amp;userservice_id=1&amp;request.i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nterprise/newsroom/cf/document.cfm?acti%20on=display&amp;doc_id=5257&amp;userservice_id=1&amp;request.i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nterprise/newsroom/cf/document.cfm?action=display&amp;doc_id=5639&amp;userservice_id=1&amp;request.i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2155</Words>
  <Characters>12936</Characters>
  <Application>Microsoft Office Word</Application>
  <DocSecurity>0</DocSecurity>
  <Lines>107</Lines>
  <Paragraphs>30</Paragraphs>
  <ScaleCrop>false</ScaleCrop>
  <Company>HP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2016-07-23T07:10:00Z</dcterms:created>
  <dcterms:modified xsi:type="dcterms:W3CDTF">2016-07-23T07:12:00Z</dcterms:modified>
</cp:coreProperties>
</file>