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19" w:rsidRPr="004F74BF" w:rsidRDefault="00394B19" w:rsidP="00394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b/>
          <w:sz w:val="24"/>
          <w:szCs w:val="24"/>
        </w:rPr>
        <w:t xml:space="preserve">O praktykowaniu historii w sferze </w:t>
      </w:r>
      <w:r w:rsidRPr="004F74BF">
        <w:rPr>
          <w:rFonts w:ascii="Times New Roman" w:hAnsi="Times New Roman" w:cs="Times New Roman"/>
          <w:b/>
          <w:i/>
          <w:sz w:val="24"/>
          <w:szCs w:val="24"/>
        </w:rPr>
        <w:t xml:space="preserve">public </w:t>
      </w:r>
      <w:proofErr w:type="spellStart"/>
      <w:r w:rsidRPr="004F74BF">
        <w:rPr>
          <w:rFonts w:ascii="Times New Roman" w:hAnsi="Times New Roman" w:cs="Times New Roman"/>
          <w:b/>
          <w:i/>
          <w:sz w:val="24"/>
          <w:szCs w:val="24"/>
        </w:rPr>
        <w:t>humanities</w:t>
      </w:r>
      <w:proofErr w:type="spellEnd"/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F74BF">
        <w:t>Praktykowanie historii określa się jako działalność badawczą, edukacyjną i popularyzatorską w ustalaniu, metodycznym udostępnianiu i komunikowaniu wiedzy o przeszłości, przy założeniu, że głównym odniesieniem refleksji nad historiografią jako praktyką uobecnianą w sferze publicznej jest wymiar aksjologiczny i deontologiczny nauki historii. Nie jest moim zadaniem ustalanie kodeksu powinności i obowiązków historyka, takiej czy innej postaci „klauzuli sumienia” badacza i nauczyciela historii, choć niewątpliwie w tzw. czasie zmiany (której początki programuje „wieszanie” jako akt założycielski i „spisek barbarzyńców” czyli tych, co palą biblioteki, aby zacząć wszystko od nowa), temat ten powraca. W tej części skupię się więc na konkretnych przykładach tropów myślenia historycznego</w:t>
      </w:r>
      <w:r w:rsidRPr="004F74BF">
        <w:rPr>
          <w:rStyle w:val="Odwoanieprzypisudolnego"/>
        </w:rPr>
        <w:footnoteReference w:id="1"/>
      </w:r>
      <w:r w:rsidRPr="004F74BF">
        <w:t xml:space="preserve">, wynajdywanych w sferze public </w:t>
      </w:r>
      <w:proofErr w:type="spellStart"/>
      <w:r w:rsidRPr="004F74BF">
        <w:t>humanities</w:t>
      </w:r>
      <w:proofErr w:type="spellEnd"/>
      <w:r w:rsidRPr="004F74BF">
        <w:t>.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Pojęciem „public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” określa się ogólnie programy nauk akademickich. W historycznym rzucie dotyczy to projektu, który powstał w Stanach Zjednoczonych w latach sześćdziesiątych ubiegłego wieku. Jego zaplecze instytucjonalne tworzą państwowe i społeczne organizacje kulturalne, angażujące publiczność w dyskurs naukowy, edukacyjny i obywatelski, poprzez praktyki popularyzacji badań, publiczne wykłady, pokazy eksperymentów, wystawy, spektakle i systemowe programy edukacyjne dla ogółu społeczeństwa, w takich dziedzinach jak: historiografia, filozofia, kultura popularna, sztuka, ale także nauki przyrodnicze i ścisłe w kontekście refleksji humanistycznej. Celem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lastRenderedPageBreak/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jest zatem angażowanie ludzi w zdobywanie wiedzy o różnorodnym dziedzictwie kulturowym, tradycjach i historiach oraz poszerzanie pola ich użytkowania w obecnych warunkach życia. Pracownicy </w:t>
      </w:r>
      <w:r w:rsidRPr="004F74BF">
        <w:rPr>
          <w:rFonts w:ascii="Times New Roman" w:hAnsi="Times New Roman" w:cs="Times New Roman"/>
          <w:i/>
          <w:sz w:val="24"/>
          <w:szCs w:val="24"/>
        </w:rPr>
        <w:t>humanistyki publicznej</w:t>
      </w:r>
      <w:r w:rsidRPr="004F74BF">
        <w:rPr>
          <w:rFonts w:ascii="Times New Roman" w:hAnsi="Times New Roman" w:cs="Times New Roman"/>
          <w:sz w:val="24"/>
          <w:szCs w:val="24"/>
        </w:rPr>
        <w:t xml:space="preserve"> z reguły poruszają się w sferze wizualności; tworzą fizyczne i wirtualne przestrzenie, w których społeczeństwo może interaktywnie uczestniczyć poprzez dyskusję, indywidualne uczenie się i samodzielny namysł nad trendami cywilizacyjnymi i problemami rozważanymi na wokandzie dyskursów nauk. Dlatego aktualne projekty obejmują wielopostaciowe ekspozycje wizualne i programy związane z konserwacją zabytków, historią mówioną, muzeologią, archiwami społecznymi, świadectwem materialnym, sztuką popularną, polityką kulturalną i zarządzaniem dziedzictwem kulturowym, ale także z takimi kierunkami badań stosowanych jak  projektowanie interakcji czy design. W świetle ustaleń The American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Force on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and the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specyfiką tej publicznej sfery aktywności naukowców jest szerokie udostępnianie wyników realizacji projektów naukowych/akademickich, traktując naukę akademicką i społeczeństwo jako skorelowane części procesu wytwarzania wiedzy, społecznego testowania wyników badań i przekształcania ich w wiedzę ogólnie dostępną; mamy tu niejako nowoczesny wariant projektu oświeceniowego. Inni sugerują bardziej równoważone rozumienie sposobów, w jakie kultura naukowa dzielona jest między akademię i sferę publiczną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F7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F74B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:rsidR="00394B19" w:rsidRPr="004F74BF" w:rsidRDefault="00394B19" w:rsidP="00394B1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F74BF">
        <w:t xml:space="preserve">Punkt wyjścia tego wynajdywania sytuujemy w następującym postulacie. Jeżeli jesteśmy świadkami tego, co można nazwać końcem „końca historii” (po porażce kolejnego </w:t>
      </w:r>
      <w:r w:rsidRPr="004F74BF">
        <w:rPr>
          <w:i/>
        </w:rPr>
        <w:t>projektu emancypacyjnego</w:t>
      </w:r>
      <w:r w:rsidRPr="004F74BF">
        <w:t xml:space="preserve"> jakim miała być globalna demokracja liberalna, a w wymiarze filozoficznym – to, co po postmodernizmie jako fazie przejściowej), opisujemy ten stan śledząc obecne trendy cywilizacyjne, polityczne, gospodarcze, intelektualne. W takim też kontekście dobrze byłoby rozważyć na nowo pojęcie „historyczności”</w:t>
      </w:r>
      <w:r w:rsidRPr="004F74BF">
        <w:rPr>
          <w:rStyle w:val="Odwoanieprzypisudolnego"/>
        </w:rPr>
        <w:footnoteReference w:id="3"/>
      </w:r>
      <w:r w:rsidRPr="004F74BF">
        <w:t xml:space="preserve">, reflektując przy tym </w:t>
      </w:r>
      <w:r w:rsidRPr="004F74BF">
        <w:lastRenderedPageBreak/>
        <w:t xml:space="preserve">kierunki nowego mitotwórstwa – w odniesieniu min. do polityki historycznej i pseudonaukowych rewelacji (typu „Wielka Lechia”), a także tzw. wojen o historię – pod kątem supozycji, że jednemu mitowi przeciwstawia się inny mit, jeżeli ideę można zwalczyć tylko inną ideą, a nie dekretem, represją czy ruchami protestu. Praktykowanie historii rozpatrywane byłoby tu w charakterze uwarunkowanej kulturowo strategii komunikacyjnej, co względem public </w:t>
      </w:r>
      <w:proofErr w:type="spellStart"/>
      <w:r w:rsidRPr="004F74BF">
        <w:t>humanities</w:t>
      </w:r>
      <w:proofErr w:type="spellEnd"/>
      <w:r w:rsidRPr="004F74BF">
        <w:t xml:space="preserve"> łączy się (dziś zwłaszcza w kontekście kultury cyfrowej) z  modusem art </w:t>
      </w:r>
      <w:proofErr w:type="spellStart"/>
      <w:r w:rsidRPr="004F74BF">
        <w:t>based</w:t>
      </w:r>
      <w:proofErr w:type="spellEnd"/>
      <w:r w:rsidRPr="004F74BF">
        <w:t xml:space="preserve"> </w:t>
      </w:r>
      <w:proofErr w:type="spellStart"/>
      <w:r w:rsidRPr="004F74BF">
        <w:t>research</w:t>
      </w:r>
      <w:proofErr w:type="spellEnd"/>
      <w:r w:rsidRPr="004F74BF">
        <w:t xml:space="preserve"> i z </w:t>
      </w:r>
      <w:r w:rsidRPr="004F74BF">
        <w:rPr>
          <w:i/>
        </w:rPr>
        <w:t>oglądem</w:t>
      </w:r>
      <w:r w:rsidRPr="004F74BF">
        <w:t xml:space="preserve"> (vel koncepcją, teorią) doświadczenia w procesie twórczym, które konstytuuje metodologia syntetyczna. Tutaj pojawia się jeszcze jeden postulat: „rzeczywistość” (to, co badane, rekonstruowane, tworzone, doświadczane, nazywane, poznawane, </w:t>
      </w:r>
      <w:proofErr w:type="spellStart"/>
      <w:r w:rsidRPr="004F74BF">
        <w:t>resp</w:t>
      </w:r>
      <w:proofErr w:type="spellEnd"/>
      <w:r w:rsidRPr="004F74BF">
        <w:t xml:space="preserve">. to, co </w:t>
      </w:r>
      <w:r w:rsidRPr="004F74BF">
        <w:rPr>
          <w:i/>
        </w:rPr>
        <w:t>widzialne</w:t>
      </w:r>
      <w:r w:rsidRPr="004F74BF">
        <w:t xml:space="preserve">) traktowana jest w tym procederze jako  z e w n ę t r z n a, bo tylko tak usytuowaną, a więc z dystansu (poznawczego i w pewnej mierze etycznego), można poddać krytyce czy ogólnie – badaniom i przetwarzaniu. Z powrotem mamy więc trop historyczności – jako konceptualnego </w:t>
      </w:r>
      <w:r w:rsidRPr="004F74BF">
        <w:rPr>
          <w:i/>
        </w:rPr>
        <w:t xml:space="preserve">uzewnętrzniania </w:t>
      </w:r>
      <w:proofErr w:type="spellStart"/>
      <w:r w:rsidRPr="004F74BF">
        <w:t>tout</w:t>
      </w:r>
      <w:proofErr w:type="spellEnd"/>
      <w:r w:rsidRPr="004F74BF">
        <w:t xml:space="preserve"> </w:t>
      </w:r>
      <w:proofErr w:type="spellStart"/>
      <w:r w:rsidRPr="004F74BF">
        <w:t>court</w:t>
      </w:r>
      <w:proofErr w:type="spellEnd"/>
      <w:r w:rsidRPr="004F74BF">
        <w:t xml:space="preserve"> – zwłaszcza poprzez kontekstowe (w tym kulturowe i metaforyczne) usytuowania tego, co się wydarza. Jeżeli konotuje to sens dyskursu historycznego jako sytuowania (</w:t>
      </w:r>
      <w:proofErr w:type="spellStart"/>
      <w:r w:rsidRPr="004F74BF">
        <w:t>resp</w:t>
      </w:r>
      <w:proofErr w:type="spellEnd"/>
      <w:r w:rsidRPr="004F74BF">
        <w:t xml:space="preserve">. </w:t>
      </w:r>
      <w:proofErr w:type="spellStart"/>
      <w:r w:rsidRPr="004F74BF">
        <w:rPr>
          <w:i/>
        </w:rPr>
        <w:t>ustronniczania</w:t>
      </w:r>
      <w:proofErr w:type="spellEnd"/>
      <w:r w:rsidRPr="004F74BF">
        <w:t xml:space="preserve">) rzeczywistości względem kontekstów historycznych poprzez: imputację kulturową, </w:t>
      </w:r>
      <w:proofErr w:type="spellStart"/>
      <w:r w:rsidRPr="004F74BF">
        <w:t>metaforomyślnie</w:t>
      </w:r>
      <w:proofErr w:type="spellEnd"/>
      <w:r w:rsidRPr="004F74BF">
        <w:t>, mitotwórstwo/</w:t>
      </w:r>
      <w:proofErr w:type="spellStart"/>
      <w:r w:rsidRPr="004F74BF">
        <w:t>mitoburstwo</w:t>
      </w:r>
      <w:proofErr w:type="spellEnd"/>
      <w:r w:rsidRPr="004F74BF">
        <w:t xml:space="preserve">, ustalanie paradygmatu interpretacyjnego, dziedzinową taksonomię i reguły metodologiczne – konotacja ta stanowi też odniesienie dla konceptualnych przesłanek i metod konstytutywnych w praktykowaniu historii w public </w:t>
      </w:r>
      <w:proofErr w:type="spellStart"/>
      <w:r w:rsidRPr="004F74BF">
        <w:t>humanities</w:t>
      </w:r>
      <w:proofErr w:type="spellEnd"/>
      <w:r w:rsidRPr="004F74BF">
        <w:t xml:space="preserve">. Postaram się zilustrować to poprzez postulaty na przykładzie wybranych casusów-sytuacji.  </w:t>
      </w:r>
    </w:p>
    <w:p w:rsidR="00394B19" w:rsidRPr="004F74BF" w:rsidRDefault="00394B19" w:rsidP="00394B19">
      <w:pPr>
        <w:tabs>
          <w:tab w:val="left" w:pos="2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Na początku taka kwestia: dlaczego przed siedzibą Europejskiej Organizacji Badań Jądrowych pod Genewą (CERN) znajduje się posąg hinduskiego boga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Śiwy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, w alegorycznej inscenizacji wychodzącego poza pierścień-portal? Według teorii spiskowych (które uwydatniają tu wątki globalnej zmowy naukowców, począwszy od tajemniczych parametrów finansowania badań, przez rytuały okultystyczne, po wywoływanie Antychrysta) portal ten przypomina w przekroju LHC (wielki zderzacz hadronów)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4F74BF">
        <w:rPr>
          <w:rFonts w:ascii="Times New Roman" w:hAnsi="Times New Roman" w:cs="Times New Roman"/>
          <w:sz w:val="24"/>
          <w:szCs w:val="24"/>
        </w:rPr>
        <w:t xml:space="preserve">. Prostsze wyjaśnienie koncentruje się na zasadniczej misji CERN: począwszy od cząstki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Higgsa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i/>
          <w:sz w:val="24"/>
          <w:szCs w:val="24"/>
        </w:rPr>
        <w:t>odkryć</w:t>
      </w:r>
      <w:r w:rsidRPr="004F74BF">
        <w:rPr>
          <w:rFonts w:ascii="Times New Roman" w:hAnsi="Times New Roman" w:cs="Times New Roman"/>
          <w:sz w:val="24"/>
          <w:szCs w:val="24"/>
        </w:rPr>
        <w:t xml:space="preserve"> elementy konstrukcji </w:t>
      </w:r>
      <w:r w:rsidRPr="004F74BF">
        <w:rPr>
          <w:rFonts w:ascii="Times New Roman" w:hAnsi="Times New Roman" w:cs="Times New Roman"/>
          <w:sz w:val="24"/>
          <w:szCs w:val="24"/>
        </w:rPr>
        <w:lastRenderedPageBreak/>
        <w:t xml:space="preserve">świata fizycznego. A tropy kulturologiczne? Oto europejskość, która odnajduje się tu w alegorycznej wizualizacji współobecności religii (mistyki, metafizyki) i nauki. Pytanie tylko dlaczego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Śiwa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, a nie, dajmy na to, jakaś figura z biblijnej Apokalipsy? Lub/i (co byłoby może zbyt ułatwione) Galileusz – postulator eksperymentalizmu czy Newton – ten „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rozplatacz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tęczy” (wg J. Keatsa)? Możemy wyrazić to poprzez obiektywizację, która pełni tu rolę metafory – Europa jako kultura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transgresji (dlatego powstał w niej dyskurs nauki oparty na eksperymencie) wychodzi poza tradycję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judeo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-chrześcijańską a zatem i poza (dostatecznie zmitologizowaną) walkę Kościoła z Nauką – w stronę innych kultur (jako jej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parergonów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); chodzi też być może o przewartościowanie linearnej wizji czasu/dziejów w orędownictwie za cyklem </w:t>
      </w:r>
      <w:r w:rsidRPr="004F74BF">
        <w:rPr>
          <w:rFonts w:ascii="Times New Roman" w:hAnsi="Times New Roman" w:cs="Times New Roman"/>
          <w:i/>
          <w:sz w:val="24"/>
          <w:szCs w:val="24"/>
        </w:rPr>
        <w:t>niszczenia-odnawiania</w:t>
      </w:r>
      <w:r w:rsidRPr="004F74BF">
        <w:rPr>
          <w:rFonts w:ascii="Times New Roman" w:hAnsi="Times New Roman" w:cs="Times New Roman"/>
          <w:sz w:val="24"/>
          <w:szCs w:val="24"/>
        </w:rPr>
        <w:t>.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   W związku z tym ostatnim przywołajmy modny teraz trend naukowego dyskursu w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humanisties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. Antropologia katastrof dynamicznie obecna zwłaszcza poprzez medium telewizyjne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4F74BF">
        <w:rPr>
          <w:rFonts w:ascii="Times New Roman" w:hAnsi="Times New Roman" w:cs="Times New Roman"/>
          <w:sz w:val="24"/>
          <w:szCs w:val="24"/>
        </w:rPr>
        <w:t xml:space="preserve"> tworzy predykcyjne wizualizacje katastrofalnych skutków naszych wynalazków w wyniku potencjalnych działań grup przestępczych, terrorystów i psychopatycznych  naukowców. Z drugiej strony tego typu spekulacje, tak jak futurologia, realizują zasadę przezorności, a ponieważ są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transdyscyplinarne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, powstające w ich ramach scenariusze, teoretyczne eksperymenty i symulacje sytuacji kryzysowych mogą odnajdywać się koncepcyjnie i metodycznie w aktualnych programach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HumLab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-ów.  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Odnalazłoby się w nich także „najważniejsze przemówienie w dwudziestym pierwszym wieku” (rzekomo takie stwierdzenie forsują zachodni historycy). Wygłoszone zostało w Chinach na rozpoczęcie XIX Zjazdu Komunistycznej Partii Chin (18.10.2017). Prezydent Xi Jinping streszcza w nim „nową myśl” na "nową erę", która ma być "wielkim zwycięstwem socjalizmu o chińskiej specyfice", spełniając "sen o wielkim odrodzeniu narodu chińskiego" pod niezmiennym od prawie siedemdziesięciu lat przewodem Partii. Głównym motywem legitymizacji jej rządów jest dziś sprawnie rozgrywany względem społecznych nastrojów nacjonalizm i patriotyzm, jak wyjaśnia politolog Joseph Cheng, wykładowca Uniwersytetu Miejskiego w Hongkongu. Programowanie „Wielkich Chin” jest w każdym razie istotne dla obecnego układu świata choćby przez wzgląd na to, że 64-letni przywódca tego globalnego, jak by go nie sytuować, gracza „dąży do wzmacniania władzy KPCh we wszystkich sferach życia, kosztem praworządności, dysydentów politycznych, prywatnych </w:t>
      </w:r>
      <w:r w:rsidRPr="004F74BF">
        <w:rPr>
          <w:rFonts w:ascii="Times New Roman" w:hAnsi="Times New Roman" w:cs="Times New Roman"/>
          <w:sz w:val="24"/>
          <w:szCs w:val="24"/>
        </w:rPr>
        <w:lastRenderedPageBreak/>
        <w:t>przedsiębiorstw, a nawet samej prywatności", powiadamiając już oficjalnie, iż "socjalizm w Chinach wszedł w nową fazę" – doktryny socjalizmu chińskiego wg „Myśli Xi”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4F74BF">
        <w:rPr>
          <w:rFonts w:ascii="Times New Roman" w:hAnsi="Times New Roman" w:cs="Times New Roman"/>
          <w:sz w:val="24"/>
          <w:szCs w:val="24"/>
        </w:rPr>
        <w:t>.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>Reszta świata też nie stanowi koncepcyjnej czy ideologicznej próżni. Tydzień wcześniej w Polsce, dokładnie 10 października 2017 roku na Zamku Królewskim w Warszawie odbyła się konferencja „Europa – kryzys i nadzieja”. Zorganizowały ją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 ramach obchodów Dnia Papieskiego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sz w:val="24"/>
          <w:szCs w:val="24"/>
        </w:rPr>
        <w:t>Fundacja „Dzieło Nowego Tysiąclecia” oraz „Teologia Polityczna”,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pod auspicjami Metropolity Warszawskiego kardynała Kazimierza Nycza i Patronatem Honorowym Prezydenta Rzeczypospolitej Polskiej Andrzeja Dudy. Wobec programu konferencji dwie rzeczy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sz w:val="24"/>
          <w:szCs w:val="24"/>
        </w:rPr>
        <w:t xml:space="preserve">od razu rzucają się w oczy takim jak ja [czyli jakim? </w:t>
      </w:r>
      <w:proofErr w:type="spellStart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Nemo</w:t>
      </w:r>
      <w:proofErr w:type="spellEnd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iudex</w:t>
      </w:r>
      <w:proofErr w:type="spellEnd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in causa </w:t>
      </w:r>
      <w:proofErr w:type="spellStart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]: (1) wśród prelegentów nie było żadnej kobiety; (2) na plakacie programowym widnieje, co zrozumiale w związku z Dniem Papieskim, wizerunek Matki Boskiej Fatimskiej [ale z perspektywy takich jak ja chodzi również o flagę UE – dwanaście gwiazd na tej fladze to korona świętej postaci]. Oto emblematyczna wizualizacja [z perspektywy takich jak…] ostatniej przyśpiewki świata, którego postać właśnie przemija. Być może tak będzie wkrótce wyglądał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performatywny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event w patriarchalnym rezerwacie lub sytuacyjna instalacja w muzeum ironicznym. Tak czy inaczej jest to ciekawe pole do popisu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/public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Aktualnie można [tylko po co? – z perspektywy… etc.] zadać organizatorom pytanie – powiedzmy, panowie, że ustalicie tam jakieś wytyczne dla Europy in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W regule zapewne umowy społecznej. Jednak kobiety, ponieważ ani ich nie ustalają ani nie podpisują tu żadnej umowy społecznej, nie muszą (a nawet z perspektywy etycznej nie powinny) traktować ich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commode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scripta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Zresztą – czy kobiety </w:t>
      </w:r>
      <w:r w:rsidRPr="004F74BF">
        <w:rPr>
          <w:rFonts w:ascii="Times New Roman" w:hAnsi="Times New Roman" w:cs="Times New Roman"/>
          <w:sz w:val="24"/>
          <w:szCs w:val="24"/>
        </w:rPr>
        <w:lastRenderedPageBreak/>
        <w:t xml:space="preserve">kiedykolwiek podpisywały czy ustalały jakąś umowę dotyczącą umowy społecznej, traktowanej dziś w kategoriach powszechnej idei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regulatywnej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? Więc dlaczego w ogóle maja ją uznawać (w jakichkolwiek kategoriach) wraz ze wszelkim dobrodziejstwem instytucjonalnego i konceptualnego spadku po  intelektualnej historii tej idei? To są uwagi ironiczne, ale stanowią pod każdym względem symptom – tego, że chyba nadciąga nowa epoka. </w:t>
      </w: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b/>
          <w:sz w:val="24"/>
          <w:szCs w:val="24"/>
        </w:rPr>
        <w:tab/>
      </w:r>
      <w:r w:rsidRPr="004F74BF">
        <w:rPr>
          <w:rFonts w:ascii="Times New Roman" w:hAnsi="Times New Roman" w:cs="Times New Roman"/>
          <w:sz w:val="24"/>
          <w:szCs w:val="24"/>
        </w:rPr>
        <w:t>Symptomy europejskiej różnorodności ideowej objawiają się także w Polsce.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sz w:val="24"/>
          <w:szCs w:val="24"/>
        </w:rPr>
        <w:t>Kilka dni później znacząca zmiana punktu widzenia na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sz w:val="24"/>
          <w:szCs w:val="24"/>
        </w:rPr>
        <w:t xml:space="preserve">Festiwalu „Przemiany” (14-17 września 2017), zorganizowanego przez Centrum Nauki Kopernik. Wiodącym tematem tej edycji była kolonizacja i eksploracja kosmosu, ale jako kwestię podstawową postawiono słabą obecność w tym kontekście dyskursu filozoficznego i aksjologicznego czy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humanistycznego, przy dominującym aspekcie technologicznym; niewątpliwie jest to sfera do szerokiego zagospodarowania w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zwłaszcza pod kątem badań nad wizualnością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4F7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B19" w:rsidRPr="004F74BF" w:rsidRDefault="00394B19" w:rsidP="00394B19">
      <w:pPr>
        <w:pStyle w:val="Nagwek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4F74BF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W</w:t>
      </w:r>
      <w:r w:rsidRPr="004F74BF">
        <w:rPr>
          <w:b w:val="0"/>
          <w:sz w:val="24"/>
          <w:szCs w:val="24"/>
        </w:rPr>
        <w:t xml:space="preserve"> kontekście apologii</w:t>
      </w:r>
      <w:r w:rsidRPr="004F74BF">
        <w:rPr>
          <w:b w:val="0"/>
          <w:i/>
          <w:sz w:val="24"/>
          <w:szCs w:val="24"/>
        </w:rPr>
        <w:t xml:space="preserve"> </w:t>
      </w:r>
      <w:r w:rsidRPr="004F74BF">
        <w:rPr>
          <w:b w:val="0"/>
          <w:sz w:val="24"/>
          <w:szCs w:val="24"/>
        </w:rPr>
        <w:t>doświadczenia (od zwrotu estetycznego do postulatu eksperymentalizmu i naturalizacji) w dyskursie humanistyki</w:t>
      </w:r>
      <w:r w:rsidRPr="004F74BF">
        <w:rPr>
          <w:rStyle w:val="Odwoanieprzypisudolnego"/>
          <w:b w:val="0"/>
          <w:sz w:val="24"/>
          <w:szCs w:val="24"/>
        </w:rPr>
        <w:footnoteReference w:id="8"/>
      </w:r>
      <w:r w:rsidRPr="004F74BF">
        <w:rPr>
          <w:b w:val="0"/>
          <w:sz w:val="24"/>
          <w:szCs w:val="24"/>
        </w:rPr>
        <w:t xml:space="preserve">, orientacje takie jak geopoetyka, </w:t>
      </w:r>
      <w:proofErr w:type="spellStart"/>
      <w:r w:rsidRPr="004F74BF">
        <w:rPr>
          <w:b w:val="0"/>
          <w:sz w:val="24"/>
          <w:szCs w:val="24"/>
        </w:rPr>
        <w:t>performatyka</w:t>
      </w:r>
      <w:proofErr w:type="spellEnd"/>
      <w:r w:rsidRPr="004F74BF">
        <w:rPr>
          <w:b w:val="0"/>
          <w:sz w:val="24"/>
          <w:szCs w:val="24"/>
        </w:rPr>
        <w:t xml:space="preserve">, </w:t>
      </w:r>
      <w:proofErr w:type="spellStart"/>
      <w:r w:rsidRPr="004F74BF">
        <w:rPr>
          <w:b w:val="0"/>
          <w:sz w:val="24"/>
          <w:szCs w:val="24"/>
        </w:rPr>
        <w:t>remiks</w:t>
      </w:r>
      <w:proofErr w:type="spellEnd"/>
      <w:r w:rsidRPr="004F74BF">
        <w:rPr>
          <w:b w:val="0"/>
          <w:sz w:val="24"/>
          <w:szCs w:val="24"/>
        </w:rPr>
        <w:t xml:space="preserve">, </w:t>
      </w:r>
      <w:proofErr w:type="spellStart"/>
      <w:r w:rsidRPr="004F74BF">
        <w:rPr>
          <w:b w:val="0"/>
          <w:sz w:val="24"/>
          <w:szCs w:val="24"/>
        </w:rPr>
        <w:t>liberatura</w:t>
      </w:r>
      <w:proofErr w:type="spellEnd"/>
      <w:r w:rsidRPr="004F74BF">
        <w:rPr>
          <w:b w:val="0"/>
          <w:sz w:val="24"/>
          <w:szCs w:val="24"/>
        </w:rPr>
        <w:t xml:space="preserve">, design, </w:t>
      </w:r>
      <w:proofErr w:type="spellStart"/>
      <w:r w:rsidRPr="004F74BF">
        <w:rPr>
          <w:b w:val="0"/>
          <w:sz w:val="24"/>
          <w:szCs w:val="24"/>
        </w:rPr>
        <w:t>groznawstwo</w:t>
      </w:r>
      <w:proofErr w:type="spellEnd"/>
      <w:r w:rsidRPr="004F74BF">
        <w:rPr>
          <w:b w:val="0"/>
          <w:sz w:val="24"/>
          <w:szCs w:val="24"/>
        </w:rPr>
        <w:t xml:space="preserve">, archiwistyka społeczna i sam zwrot cyfrowy w humanistyce, wyznaczyły aktualne tropy dla badań wizualności. W obecnej (europejskiej) instytucjonalizacji tej ostatniej zwracają uwagę przede wszystkim: berlińskie </w:t>
      </w:r>
      <w:proofErr w:type="spellStart"/>
      <w:r w:rsidRPr="004F74BF">
        <w:rPr>
          <w:b w:val="0"/>
          <w:sz w:val="24"/>
          <w:szCs w:val="24"/>
        </w:rPr>
        <w:t>Transmediale</w:t>
      </w:r>
      <w:proofErr w:type="spellEnd"/>
      <w:r w:rsidRPr="004F74BF">
        <w:rPr>
          <w:b w:val="0"/>
          <w:sz w:val="24"/>
          <w:szCs w:val="24"/>
        </w:rPr>
        <w:t>, platforma DARIAH</w:t>
      </w:r>
      <w:r w:rsidRPr="004F74BF">
        <w:rPr>
          <w:rStyle w:val="Odwoanieprzypisudolnego"/>
          <w:b w:val="0"/>
          <w:sz w:val="24"/>
          <w:szCs w:val="24"/>
        </w:rPr>
        <w:footnoteReference w:id="9"/>
      </w:r>
      <w:r w:rsidRPr="004F74BF">
        <w:rPr>
          <w:b w:val="0"/>
          <w:sz w:val="24"/>
          <w:szCs w:val="24"/>
        </w:rPr>
        <w:t xml:space="preserve">, przemysły kreatywne oraz koncepcja uniwersytetu </w:t>
      </w:r>
      <w:r w:rsidRPr="004F74BF">
        <w:rPr>
          <w:b w:val="0"/>
          <w:sz w:val="24"/>
          <w:szCs w:val="24"/>
        </w:rPr>
        <w:lastRenderedPageBreak/>
        <w:t xml:space="preserve">zaangażowanego. Sama wizualizacja jest tu traktowana jako </w:t>
      </w:r>
      <w:proofErr w:type="spellStart"/>
      <w:r w:rsidRPr="004F74BF">
        <w:rPr>
          <w:b w:val="0"/>
          <w:sz w:val="24"/>
          <w:szCs w:val="24"/>
        </w:rPr>
        <w:t>organon</w:t>
      </w:r>
      <w:proofErr w:type="spellEnd"/>
      <w:r w:rsidRPr="004F74BF">
        <w:rPr>
          <w:b w:val="0"/>
          <w:sz w:val="24"/>
          <w:szCs w:val="24"/>
        </w:rPr>
        <w:t xml:space="preserve"> w modusie art </w:t>
      </w:r>
      <w:proofErr w:type="spellStart"/>
      <w:r w:rsidRPr="004F74BF">
        <w:rPr>
          <w:b w:val="0"/>
          <w:sz w:val="24"/>
          <w:szCs w:val="24"/>
        </w:rPr>
        <w:t>based</w:t>
      </w:r>
      <w:proofErr w:type="spellEnd"/>
      <w:r w:rsidRPr="004F74BF">
        <w:rPr>
          <w:b w:val="0"/>
          <w:sz w:val="24"/>
          <w:szCs w:val="24"/>
        </w:rPr>
        <w:t xml:space="preserve"> </w:t>
      </w:r>
      <w:proofErr w:type="spellStart"/>
      <w:r w:rsidRPr="004F74BF">
        <w:rPr>
          <w:b w:val="0"/>
          <w:sz w:val="24"/>
          <w:szCs w:val="24"/>
        </w:rPr>
        <w:t>research</w:t>
      </w:r>
      <w:proofErr w:type="spellEnd"/>
      <w:r w:rsidRPr="004F74BF">
        <w:rPr>
          <w:b w:val="0"/>
          <w:sz w:val="24"/>
          <w:szCs w:val="24"/>
        </w:rPr>
        <w:t xml:space="preserve"> i pojmowana jako metoda eksploracji, uczytelniania danych oraz jako forma analizy w metodologii syntetycznej. W sferze public </w:t>
      </w:r>
      <w:proofErr w:type="spellStart"/>
      <w:r w:rsidRPr="004F74BF">
        <w:rPr>
          <w:b w:val="0"/>
          <w:sz w:val="24"/>
          <w:szCs w:val="24"/>
        </w:rPr>
        <w:t>humanities</w:t>
      </w:r>
      <w:proofErr w:type="spellEnd"/>
      <w:r w:rsidRPr="004F74BF">
        <w:rPr>
          <w:b w:val="0"/>
          <w:sz w:val="24"/>
          <w:szCs w:val="24"/>
        </w:rPr>
        <w:t xml:space="preserve"> zwracamy uwagę na stronę </w:t>
      </w:r>
      <w:proofErr w:type="spellStart"/>
      <w:r w:rsidRPr="004F74BF">
        <w:rPr>
          <w:b w:val="0"/>
          <w:sz w:val="24"/>
          <w:szCs w:val="24"/>
        </w:rPr>
        <w:t>performatyki</w:t>
      </w:r>
      <w:proofErr w:type="spellEnd"/>
      <w:r w:rsidRPr="004F74BF">
        <w:rPr>
          <w:b w:val="0"/>
          <w:sz w:val="24"/>
          <w:szCs w:val="24"/>
        </w:rPr>
        <w:t>; tu uwidacznia się wymiar teatralności przekazu (efekt inscenizacyjny) oraz pewnego wariantu filozofii dialogu i spotkania (w motywie udostępniania i komunikacji wiedzy opartym na modelu współdzielenia i współpracy), ponieważ tutaj otwiera się sfera kultury uniwersytetu zaangażowanego (</w:t>
      </w:r>
      <w:proofErr w:type="spellStart"/>
      <w:r w:rsidRPr="004F74BF">
        <w:rPr>
          <w:b w:val="0"/>
          <w:sz w:val="24"/>
          <w:szCs w:val="24"/>
        </w:rPr>
        <w:t>resp</w:t>
      </w:r>
      <w:proofErr w:type="spellEnd"/>
      <w:r w:rsidRPr="004F74BF">
        <w:rPr>
          <w:b w:val="0"/>
          <w:sz w:val="24"/>
          <w:szCs w:val="24"/>
        </w:rPr>
        <w:t xml:space="preserve">. dzisiejsze dopełnienia koncepcji </w:t>
      </w:r>
      <w:proofErr w:type="spellStart"/>
      <w:r w:rsidRPr="004F74BF">
        <w:rPr>
          <w:b w:val="0"/>
          <w:sz w:val="24"/>
          <w:szCs w:val="24"/>
        </w:rPr>
        <w:t>artes</w:t>
      </w:r>
      <w:proofErr w:type="spellEnd"/>
      <w:r w:rsidRPr="004F74BF">
        <w:rPr>
          <w:b w:val="0"/>
          <w:sz w:val="24"/>
          <w:szCs w:val="24"/>
        </w:rPr>
        <w:t xml:space="preserve"> </w:t>
      </w:r>
      <w:proofErr w:type="spellStart"/>
      <w:r w:rsidRPr="004F74BF">
        <w:rPr>
          <w:b w:val="0"/>
          <w:sz w:val="24"/>
          <w:szCs w:val="24"/>
        </w:rPr>
        <w:t>liberales</w:t>
      </w:r>
      <w:proofErr w:type="spellEnd"/>
      <w:r w:rsidRPr="004F74BF">
        <w:rPr>
          <w:b w:val="0"/>
          <w:sz w:val="24"/>
          <w:szCs w:val="24"/>
        </w:rPr>
        <w:t xml:space="preserve"> w praktykach zaangażowania)</w:t>
      </w:r>
      <w:r w:rsidRPr="004F74BF">
        <w:rPr>
          <w:rStyle w:val="Odwoanieprzypisudolnego"/>
          <w:b w:val="0"/>
          <w:sz w:val="24"/>
          <w:szCs w:val="24"/>
        </w:rPr>
        <w:footnoteReference w:id="10"/>
      </w:r>
      <w:r w:rsidRPr="004F74BF">
        <w:rPr>
          <w:b w:val="0"/>
          <w:sz w:val="24"/>
          <w:szCs w:val="24"/>
        </w:rPr>
        <w:t xml:space="preserve">. Przemysły kreatywne z kolei suponują </w:t>
      </w:r>
      <w:r w:rsidRPr="004F74BF">
        <w:rPr>
          <w:b w:val="0"/>
          <w:bCs w:val="0"/>
          <w:sz w:val="24"/>
          <w:szCs w:val="24"/>
        </w:rPr>
        <w:t xml:space="preserve">humanistykę w modelu badawczo-wdrożeniowym, w ramach której odnajduje się np. kompetencja zarządzania dziedzictwem kulturowym i komercjalizacji wiedzy, w tym popularny ostatnio temat zarządzania festiwalami. </w:t>
      </w:r>
      <w:r w:rsidRPr="004F74BF">
        <w:rPr>
          <w:b w:val="0"/>
          <w:sz w:val="24"/>
          <w:szCs w:val="24"/>
        </w:rPr>
        <w:t xml:space="preserve">Wreszcie wątek sensu </w:t>
      </w:r>
      <w:proofErr w:type="spellStart"/>
      <w:r w:rsidRPr="004F74BF">
        <w:rPr>
          <w:b w:val="0"/>
          <w:sz w:val="24"/>
          <w:szCs w:val="24"/>
        </w:rPr>
        <w:t>proprio</w:t>
      </w:r>
      <w:proofErr w:type="spellEnd"/>
      <w:r w:rsidRPr="004F74BF">
        <w:rPr>
          <w:b w:val="0"/>
          <w:sz w:val="24"/>
          <w:szCs w:val="24"/>
        </w:rPr>
        <w:t xml:space="preserve"> praktykowania historii w public </w:t>
      </w:r>
      <w:proofErr w:type="spellStart"/>
      <w:r w:rsidRPr="004F74BF">
        <w:rPr>
          <w:b w:val="0"/>
          <w:sz w:val="24"/>
          <w:szCs w:val="24"/>
        </w:rPr>
        <w:t>humanities</w:t>
      </w:r>
      <w:proofErr w:type="spellEnd"/>
      <w:r w:rsidRPr="004F74BF">
        <w:rPr>
          <w:b w:val="0"/>
          <w:sz w:val="24"/>
          <w:szCs w:val="24"/>
        </w:rPr>
        <w:t>: cykliczny konkurs Europejskiego Muzeum Roku [</w:t>
      </w:r>
      <w:proofErr w:type="spellStart"/>
      <w:r w:rsidRPr="004F74BF">
        <w:rPr>
          <w:rStyle w:val="Pogrubienie"/>
          <w:sz w:val="24"/>
          <w:szCs w:val="24"/>
        </w:rPr>
        <w:t>European</w:t>
      </w:r>
      <w:proofErr w:type="spellEnd"/>
      <w:r w:rsidRPr="004F74BF">
        <w:rPr>
          <w:rStyle w:val="Pogrubienie"/>
          <w:sz w:val="24"/>
          <w:szCs w:val="24"/>
        </w:rPr>
        <w:t xml:space="preserve"> </w:t>
      </w:r>
      <w:proofErr w:type="spellStart"/>
      <w:r w:rsidRPr="004F74BF">
        <w:rPr>
          <w:rStyle w:val="Pogrubienie"/>
          <w:sz w:val="24"/>
          <w:szCs w:val="24"/>
        </w:rPr>
        <w:t>Museum</w:t>
      </w:r>
      <w:proofErr w:type="spellEnd"/>
      <w:r w:rsidRPr="004F74BF">
        <w:rPr>
          <w:rStyle w:val="Pogrubienie"/>
          <w:sz w:val="24"/>
          <w:szCs w:val="24"/>
        </w:rPr>
        <w:t xml:space="preserve"> of the </w:t>
      </w:r>
      <w:proofErr w:type="spellStart"/>
      <w:r w:rsidRPr="004F74BF">
        <w:rPr>
          <w:rStyle w:val="Pogrubienie"/>
          <w:sz w:val="24"/>
          <w:szCs w:val="24"/>
        </w:rPr>
        <w:t>Year</w:t>
      </w:r>
      <w:proofErr w:type="spellEnd"/>
      <w:r w:rsidRPr="004F74BF">
        <w:rPr>
          <w:rStyle w:val="Pogrubienie"/>
          <w:sz w:val="24"/>
          <w:szCs w:val="24"/>
        </w:rPr>
        <w:t xml:space="preserve"> </w:t>
      </w:r>
      <w:proofErr w:type="spellStart"/>
      <w:r w:rsidRPr="004F74BF">
        <w:rPr>
          <w:rStyle w:val="Pogrubienie"/>
          <w:sz w:val="24"/>
          <w:szCs w:val="24"/>
        </w:rPr>
        <w:t>Award</w:t>
      </w:r>
      <w:proofErr w:type="spellEnd"/>
      <w:r w:rsidRPr="004F74BF">
        <w:rPr>
          <w:rStyle w:val="Pogrubienie"/>
          <w:sz w:val="24"/>
          <w:szCs w:val="24"/>
        </w:rPr>
        <w:t>],</w:t>
      </w:r>
      <w:r w:rsidRPr="004F74BF">
        <w:rPr>
          <w:b w:val="0"/>
          <w:sz w:val="24"/>
          <w:szCs w:val="24"/>
        </w:rPr>
        <w:t xml:space="preserve"> który programuje szczególną przestrzeń usytuowań europejskości</w:t>
      </w:r>
      <w:r w:rsidRPr="004F74BF">
        <w:rPr>
          <w:rStyle w:val="Pogrubienie"/>
          <w:sz w:val="24"/>
          <w:szCs w:val="24"/>
        </w:rPr>
        <w:t xml:space="preserve"> </w:t>
      </w:r>
      <w:r w:rsidRPr="004F74BF">
        <w:rPr>
          <w:rStyle w:val="Pogrubienie"/>
          <w:i/>
          <w:sz w:val="24"/>
          <w:szCs w:val="24"/>
        </w:rPr>
        <w:t>widzianej</w:t>
      </w:r>
      <w:r w:rsidRPr="004F74BF">
        <w:rPr>
          <w:rStyle w:val="Pogrubienie"/>
          <w:sz w:val="24"/>
          <w:szCs w:val="24"/>
        </w:rPr>
        <w:t xml:space="preserve"> (</w:t>
      </w:r>
      <w:proofErr w:type="spellStart"/>
      <w:r w:rsidRPr="004F74BF">
        <w:rPr>
          <w:rStyle w:val="Pogrubienie"/>
          <w:sz w:val="24"/>
          <w:szCs w:val="24"/>
        </w:rPr>
        <w:t>resp</w:t>
      </w:r>
      <w:proofErr w:type="spellEnd"/>
      <w:r w:rsidRPr="004F74BF">
        <w:rPr>
          <w:rStyle w:val="Pogrubienie"/>
          <w:sz w:val="24"/>
          <w:szCs w:val="24"/>
        </w:rPr>
        <w:t xml:space="preserve">. </w:t>
      </w:r>
      <w:proofErr w:type="spellStart"/>
      <w:r w:rsidRPr="004F74BF">
        <w:rPr>
          <w:rStyle w:val="Pogrubienie"/>
          <w:sz w:val="24"/>
          <w:szCs w:val="24"/>
        </w:rPr>
        <w:t>konceptualizowanej</w:t>
      </w:r>
      <w:proofErr w:type="spellEnd"/>
      <w:r w:rsidRPr="004F74BF">
        <w:rPr>
          <w:rStyle w:val="Pogrubienie"/>
          <w:sz w:val="24"/>
          <w:szCs w:val="24"/>
        </w:rPr>
        <w:t xml:space="preserve">) przez pryzmat historii, kultury wizualnej, aktualnej </w:t>
      </w:r>
      <w:proofErr w:type="spellStart"/>
      <w:r w:rsidRPr="004F74BF">
        <w:rPr>
          <w:rStyle w:val="Pogrubienie"/>
          <w:sz w:val="24"/>
          <w:szCs w:val="24"/>
        </w:rPr>
        <w:t>Stimmung</w:t>
      </w:r>
      <w:proofErr w:type="spellEnd"/>
      <w:r w:rsidRPr="004F74BF">
        <w:rPr>
          <w:rStyle w:val="Pogrubienie"/>
          <w:sz w:val="24"/>
          <w:szCs w:val="24"/>
        </w:rPr>
        <w:t xml:space="preserve"> (mentalnej atmosfery epoki) i wyzwań cywilizacyjnych.</w:t>
      </w:r>
    </w:p>
    <w:p w:rsidR="00394B19" w:rsidRPr="004F74BF" w:rsidRDefault="00394B19" w:rsidP="00394B19">
      <w:pPr>
        <w:pStyle w:val="Nagwek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4"/>
          <w:szCs w:val="24"/>
        </w:rPr>
      </w:pPr>
      <w:r w:rsidRPr="004F74BF">
        <w:rPr>
          <w:b w:val="0"/>
          <w:sz w:val="24"/>
          <w:szCs w:val="24"/>
        </w:rPr>
        <w:t xml:space="preserve">Praktykowanie historii w public </w:t>
      </w:r>
      <w:proofErr w:type="spellStart"/>
      <w:r w:rsidRPr="004F74BF">
        <w:rPr>
          <w:b w:val="0"/>
          <w:sz w:val="24"/>
          <w:szCs w:val="24"/>
        </w:rPr>
        <w:t>humanities</w:t>
      </w:r>
      <w:proofErr w:type="spellEnd"/>
      <w:r w:rsidRPr="004F74BF">
        <w:rPr>
          <w:b w:val="0"/>
          <w:sz w:val="24"/>
          <w:szCs w:val="24"/>
        </w:rPr>
        <w:t xml:space="preserve"> sprawdza się szczególnie w podejściach niekonwencjonalnych, które kojarzą się z eksperymentalizmem (w sferze narracji), transgresją (w stronę public </w:t>
      </w:r>
      <w:proofErr w:type="spellStart"/>
      <w:r w:rsidRPr="004F74BF">
        <w:rPr>
          <w:b w:val="0"/>
          <w:sz w:val="24"/>
          <w:szCs w:val="24"/>
        </w:rPr>
        <w:t>history</w:t>
      </w:r>
      <w:proofErr w:type="spellEnd"/>
      <w:r w:rsidRPr="004F74BF">
        <w:rPr>
          <w:b w:val="0"/>
          <w:sz w:val="24"/>
          <w:szCs w:val="24"/>
        </w:rPr>
        <w:t xml:space="preserve"> oraz </w:t>
      </w:r>
      <w:proofErr w:type="spellStart"/>
      <w:r w:rsidRPr="004F74BF">
        <w:rPr>
          <w:b w:val="0"/>
          <w:sz w:val="24"/>
          <w:szCs w:val="24"/>
        </w:rPr>
        <w:t>transdyscyplinarności</w:t>
      </w:r>
      <w:proofErr w:type="spellEnd"/>
      <w:r w:rsidRPr="004F74BF">
        <w:rPr>
          <w:b w:val="0"/>
          <w:sz w:val="24"/>
          <w:szCs w:val="24"/>
        </w:rPr>
        <w:t xml:space="preserve">), niemniej ironiczną postawą badacza (pod obecną postacią sceptycyzmu poznawczego i etycznego). Rozpatrzmy w świetle tych </w:t>
      </w:r>
      <w:r w:rsidRPr="004F74BF">
        <w:rPr>
          <w:b w:val="0"/>
          <w:sz w:val="24"/>
          <w:szCs w:val="24"/>
        </w:rPr>
        <w:lastRenderedPageBreak/>
        <w:t xml:space="preserve">komponentów pytanie (które swoją drogą zadał w </w:t>
      </w:r>
      <w:r w:rsidRPr="004F74BF">
        <w:rPr>
          <w:b w:val="0"/>
          <w:i/>
          <w:sz w:val="24"/>
          <w:szCs w:val="24"/>
        </w:rPr>
        <w:t>Umyśle zamkniętym</w:t>
      </w:r>
      <w:r w:rsidRPr="004F74BF">
        <w:rPr>
          <w:b w:val="0"/>
          <w:sz w:val="24"/>
          <w:szCs w:val="24"/>
        </w:rPr>
        <w:t xml:space="preserve"> Allan </w:t>
      </w:r>
      <w:proofErr w:type="spellStart"/>
      <w:r w:rsidRPr="004F74BF">
        <w:rPr>
          <w:b w:val="0"/>
          <w:sz w:val="24"/>
          <w:szCs w:val="24"/>
        </w:rPr>
        <w:t>Bloom</w:t>
      </w:r>
      <w:proofErr w:type="spellEnd"/>
      <w:r w:rsidRPr="004F74BF">
        <w:rPr>
          <w:b w:val="0"/>
          <w:sz w:val="24"/>
          <w:szCs w:val="24"/>
        </w:rPr>
        <w:t xml:space="preserve"> [1987]): po co studiować Wielkie Księgi i gromadzić artefakty, a zatem po co reaktywować/legitymizować</w:t>
      </w:r>
      <w:r w:rsidRPr="004F74BF">
        <w:rPr>
          <w:b w:val="0"/>
          <w:i/>
          <w:sz w:val="24"/>
          <w:szCs w:val="24"/>
        </w:rPr>
        <w:t xml:space="preserve"> stare</w:t>
      </w:r>
      <w:r w:rsidRPr="004F74BF">
        <w:rPr>
          <w:b w:val="0"/>
          <w:sz w:val="24"/>
          <w:szCs w:val="24"/>
        </w:rPr>
        <w:t xml:space="preserve"> idee? Odpowiedź (oparta zresztą na praktyce edukacyjnej w Akademii oraz intelektualnej historii Europy) brzmi: reaktywacja starych idei i Wielkich Ksiąg to najbliższy nam, akademikom zaangażowanym w obecność humanistyki (zwłaszcza historii) w sferze publicznej, trop przekraczania systemu, w tym trop paradygmatycznych rewolucji</w:t>
      </w:r>
      <w:r w:rsidRPr="004F74BF">
        <w:rPr>
          <w:rStyle w:val="Odwoanieprzypisudolnego"/>
          <w:b w:val="0"/>
          <w:sz w:val="24"/>
          <w:szCs w:val="24"/>
        </w:rPr>
        <w:footnoteReference w:id="11"/>
      </w:r>
      <w:r w:rsidRPr="004F74BF">
        <w:rPr>
          <w:b w:val="0"/>
          <w:sz w:val="24"/>
          <w:szCs w:val="24"/>
        </w:rPr>
        <w:t>.</w:t>
      </w:r>
      <w:r w:rsidRPr="004F74BF">
        <w:rPr>
          <w:sz w:val="24"/>
          <w:szCs w:val="24"/>
        </w:rPr>
        <w:t xml:space="preserve"> </w:t>
      </w:r>
      <w:r w:rsidRPr="004F74BF">
        <w:rPr>
          <w:b w:val="0"/>
          <w:sz w:val="24"/>
          <w:szCs w:val="24"/>
        </w:rPr>
        <w:t xml:space="preserve">Tu także obecny jest zwrot etyczny w meta-historii i jego aktualna odsłona w stronę </w:t>
      </w:r>
      <w:r w:rsidRPr="004F74BF">
        <w:rPr>
          <w:b w:val="0"/>
          <w:i/>
          <w:sz w:val="24"/>
          <w:szCs w:val="24"/>
        </w:rPr>
        <w:t>upraktycznienia</w:t>
      </w:r>
      <w:r w:rsidRPr="004F74BF">
        <w:rPr>
          <w:b w:val="0"/>
          <w:sz w:val="24"/>
          <w:szCs w:val="24"/>
        </w:rPr>
        <w:t xml:space="preserve"> dyskursu (</w:t>
      </w:r>
      <w:proofErr w:type="spellStart"/>
      <w:r w:rsidRPr="004F74BF">
        <w:rPr>
          <w:b w:val="0"/>
          <w:sz w:val="24"/>
          <w:szCs w:val="24"/>
        </w:rPr>
        <w:t>e.g</w:t>
      </w:r>
      <w:proofErr w:type="spellEnd"/>
      <w:r w:rsidRPr="004F74BF">
        <w:rPr>
          <w:b w:val="0"/>
          <w:sz w:val="24"/>
          <w:szCs w:val="24"/>
        </w:rPr>
        <w:t xml:space="preserve">. </w:t>
      </w:r>
      <w:proofErr w:type="spellStart"/>
      <w:r w:rsidRPr="004F74BF">
        <w:rPr>
          <w:b w:val="0"/>
          <w:sz w:val="24"/>
          <w:szCs w:val="24"/>
        </w:rPr>
        <w:t>Haydena</w:t>
      </w:r>
      <w:proofErr w:type="spellEnd"/>
      <w:r w:rsidRPr="004F74BF">
        <w:rPr>
          <w:b w:val="0"/>
          <w:sz w:val="24"/>
          <w:szCs w:val="24"/>
        </w:rPr>
        <w:t xml:space="preserve"> </w:t>
      </w:r>
      <w:proofErr w:type="spellStart"/>
      <w:r w:rsidRPr="004F74BF">
        <w:rPr>
          <w:b w:val="0"/>
          <w:sz w:val="24"/>
          <w:szCs w:val="24"/>
        </w:rPr>
        <w:t>White’a</w:t>
      </w:r>
      <w:proofErr w:type="spellEnd"/>
      <w:r w:rsidRPr="004F74BF">
        <w:rPr>
          <w:b w:val="0"/>
          <w:sz w:val="24"/>
          <w:szCs w:val="24"/>
        </w:rPr>
        <w:t xml:space="preserve"> koncepcja historii progresywnej) oraz w stronę aksjologii nauki; gdzie, jeżeli nie w public </w:t>
      </w:r>
      <w:proofErr w:type="spellStart"/>
      <w:r w:rsidRPr="004F74BF">
        <w:rPr>
          <w:b w:val="0"/>
          <w:sz w:val="24"/>
          <w:szCs w:val="24"/>
        </w:rPr>
        <w:t>humanities</w:t>
      </w:r>
      <w:proofErr w:type="spellEnd"/>
      <w:r w:rsidRPr="004F74BF">
        <w:rPr>
          <w:b w:val="0"/>
          <w:sz w:val="24"/>
          <w:szCs w:val="24"/>
        </w:rPr>
        <w:t xml:space="preserve">, może się to wielostronnie sprawdzić czy przetestować?  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Style w:val="citation"/>
          <w:rFonts w:ascii="Times New Roman" w:hAnsi="Times New Roman" w:cs="Times New Roman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Wracając w tym kontekście do reguły ironii (Norwidowskiej „korektorki wiecznej”) – weźmy casus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Krištofa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Kintery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. Artysta ten mianuje siebie „pseudonaukowym prowokatorem” a swój warsztat określa jako „Laboratorium szalonego pseudonaukowca”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Pr="004F74BF">
        <w:rPr>
          <w:rFonts w:ascii="Times New Roman" w:hAnsi="Times New Roman" w:cs="Times New Roman"/>
          <w:sz w:val="24"/>
          <w:szCs w:val="24"/>
        </w:rPr>
        <w:t>. Jego działalność w jakiejś mierze nawiązuje do modusu</w:t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>bricolage</w:t>
      </w:r>
      <w:proofErr w:type="spellEnd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(C. Levi-Strauss) i majsterkowania w konwencji DIY (do </w:t>
      </w:r>
      <w:proofErr w:type="spellStart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>yourself</w:t>
      </w:r>
      <w:proofErr w:type="spellEnd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ale zasadniczo ma na celu </w:t>
      </w:r>
      <w:proofErr w:type="spellStart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>dekonstrukcyjną</w:t>
      </w:r>
      <w:proofErr w:type="spellEnd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prowokację. Tego typu intelektualna aktywność – naprawcza i twórcza – idealnie sytuuje się w sferze publicznej między nauką i sztuką oraz nauką i polityką, względem tej korelacji, a w kontekście zwłaszcza polityki historycznej, uwidaczniając np. efekt mitotwórczy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13"/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394B19" w:rsidRPr="004F74BF" w:rsidRDefault="00394B19" w:rsidP="00394B19">
      <w:pPr>
        <w:spacing w:after="0" w:line="360" w:lineRule="auto"/>
        <w:ind w:firstLine="708"/>
        <w:jc w:val="both"/>
      </w:pPr>
      <w:r w:rsidRPr="004F74BF">
        <w:rPr>
          <w:rFonts w:ascii="Times New Roman" w:hAnsi="Times New Roman" w:cs="Times New Roman"/>
          <w:sz w:val="24"/>
          <w:szCs w:val="24"/>
        </w:rPr>
        <w:lastRenderedPageBreak/>
        <w:t>Efekt ten można rozpatrywać szczególnie względem przywoływanej już kontekstowo rzeczywistości widmowej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Pr="004F74BF">
        <w:rPr>
          <w:rFonts w:ascii="Times New Roman" w:hAnsi="Times New Roman" w:cs="Times New Roman"/>
          <w:sz w:val="24"/>
          <w:szCs w:val="24"/>
        </w:rPr>
        <w:t xml:space="preserve"> (</w:t>
      </w:r>
      <w:r w:rsidRPr="004F74BF">
        <w:rPr>
          <w:rStyle w:val="Hipercze"/>
          <w:sz w:val="24"/>
          <w:szCs w:val="24"/>
        </w:rPr>
        <w:t xml:space="preserve">koncepcyjnie w nawiązaniu do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hauntologie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Jacquesa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Derridy [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Spectres</w:t>
      </w:r>
      <w:proofErr w:type="spellEnd"/>
      <w:r w:rsidRPr="004F74BF">
        <w:rPr>
          <w:rFonts w:ascii="Times New Roman" w:hAnsi="Times New Roman" w:cs="Times New Roman"/>
          <w:i/>
          <w:sz w:val="24"/>
          <w:szCs w:val="24"/>
        </w:rPr>
        <w:t xml:space="preserve"> de Marx, </w:t>
      </w:r>
      <w:r w:rsidRPr="004F74BF">
        <w:rPr>
          <w:rFonts w:ascii="Times New Roman" w:hAnsi="Times New Roman" w:cs="Times New Roman"/>
          <w:sz w:val="24"/>
          <w:szCs w:val="24"/>
        </w:rPr>
        <w:t xml:space="preserve">1993]) i w efekcie nazywania tego, co nienazwane poprzez </w:t>
      </w:r>
      <w:r w:rsidRPr="004F74BF">
        <w:rPr>
          <w:rFonts w:ascii="Times New Roman" w:hAnsi="Times New Roman" w:cs="Times New Roman"/>
          <w:i/>
          <w:sz w:val="24"/>
          <w:szCs w:val="24"/>
        </w:rPr>
        <w:t>wywoływanie widm/duchów</w:t>
      </w:r>
      <w:r w:rsidRPr="004F74BF">
        <w:rPr>
          <w:rFonts w:ascii="Times New Roman" w:hAnsi="Times New Roman" w:cs="Times New Roman"/>
          <w:sz w:val="24"/>
          <w:szCs w:val="24"/>
        </w:rPr>
        <w:t xml:space="preserve"> dalszej i bliższej przeszłości. Aktualną ekspozycją polskiej historii/rzeczywistości widmowej jest moim zdaniem spektakl „Klątwa” </w:t>
      </w:r>
      <w:r w:rsidRPr="004F74BF">
        <w:rPr>
          <w:rFonts w:ascii="Times New Roman" w:hAnsi="Times New Roman" w:cs="Times New Roman"/>
          <w:spacing w:val="1"/>
          <w:sz w:val="24"/>
          <w:szCs w:val="24"/>
        </w:rPr>
        <w:t xml:space="preserve">Olivera </w:t>
      </w:r>
      <w:proofErr w:type="spellStart"/>
      <w:r w:rsidRPr="004F74BF">
        <w:rPr>
          <w:rFonts w:ascii="Times New Roman" w:hAnsi="Times New Roman" w:cs="Times New Roman"/>
          <w:spacing w:val="1"/>
          <w:sz w:val="24"/>
          <w:szCs w:val="24"/>
        </w:rPr>
        <w:t>Frljića</w:t>
      </w:r>
      <w:proofErr w:type="spellEnd"/>
      <w:r w:rsidRPr="004F74BF">
        <w:rPr>
          <w:rFonts w:ascii="Times New Roman" w:hAnsi="Times New Roman" w:cs="Times New Roman"/>
          <w:spacing w:val="1"/>
          <w:sz w:val="24"/>
          <w:szCs w:val="24"/>
        </w:rPr>
        <w:t xml:space="preserve">, w adaptacji dramatu Stanisława Wyspiańskiego (wzorcowego demaskatora polskich widm i specjalisty od widmowej teatralizacji polskości); </w:t>
      </w:r>
      <w:r w:rsidRPr="004F74BF">
        <w:rPr>
          <w:rFonts w:ascii="Times New Roman" w:hAnsi="Times New Roman" w:cs="Times New Roman"/>
          <w:sz w:val="24"/>
          <w:szCs w:val="24"/>
        </w:rPr>
        <w:t xml:space="preserve">można tę koncepcję rozpatrywać także jako wariant fenomenologii obcości / Innych. 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Względem rzeczywistości/historii widmowej sytuuje się zwłaszcza dyskurs o Holokauście, jedno z najbardziej złożonych zagadnień w odniesieniu do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. Od lat bowiem oscyluje wokół kwestii: jak badać Zagładę i ją upamiętniać aby nie znieważać ofiar i nie manipulować faktografią. Względem tej ostatniej rolą naukowców, w szczególności historyków i metodologów, jest krytyczna refleksja nad tym dyskursem, zwłaszcza w kontekście aktualnej polityki historycznej w Polsce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4F74BF">
        <w:rPr>
          <w:rFonts w:ascii="Times New Roman" w:hAnsi="Times New Roman" w:cs="Times New Roman"/>
          <w:sz w:val="24"/>
          <w:szCs w:val="24"/>
        </w:rPr>
        <w:t>. Znieważanie umarłych w tym wypadku dokonuje się z reguły w dwóch planach: bezmyślnego i niestosownego zachowania w memoriałach Zagłady (co pokazał wizualny projekt „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Yolokaust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” </w:t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izraelskiego satyryka </w:t>
      </w:r>
      <w:proofErr w:type="spellStart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>Shahaka</w:t>
      </w:r>
      <w:proofErr w:type="spellEnd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>Shapiry</w:t>
      </w:r>
      <w:proofErr w:type="spellEnd"/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Pr="004F74BF">
        <w:rPr>
          <w:rFonts w:ascii="Times New Roman" w:hAnsi="Times New Roman" w:cs="Times New Roman"/>
          <w:sz w:val="24"/>
          <w:szCs w:val="24"/>
        </w:rPr>
        <w:t xml:space="preserve">, a opisał już pół wieku wcześniej Boris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Pahor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w powieści </w:t>
      </w:r>
      <w:r w:rsidRPr="004F74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Nekropola</w:t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1967 roku)</w:t>
      </w:r>
      <w:r w:rsidRPr="004F74BF">
        <w:rPr>
          <w:rFonts w:ascii="Times New Roman" w:hAnsi="Times New Roman" w:cs="Times New Roman"/>
          <w:sz w:val="24"/>
          <w:szCs w:val="24"/>
        </w:rPr>
        <w:t xml:space="preserve"> oraz wypełzania na powierzchnię ruchów neofaszystowskich (echo tego, co Stefan Zweig nazwał „barbarzyństwem, które pokonało rozum”, we wznowionej właśnie przez PIW książce </w:t>
      </w:r>
      <w:r w:rsidRPr="004F74BF">
        <w:rPr>
          <w:rFonts w:ascii="Times New Roman" w:hAnsi="Times New Roman" w:cs="Times New Roman"/>
          <w:i/>
          <w:sz w:val="24"/>
          <w:szCs w:val="24"/>
        </w:rPr>
        <w:t>Świat wczorajszy.  Wspomnienia pewnego Europejczyka</w:t>
      </w:r>
      <w:r w:rsidRPr="004F74BF">
        <w:rPr>
          <w:rFonts w:ascii="Times New Roman" w:hAnsi="Times New Roman" w:cs="Times New Roman"/>
          <w:sz w:val="24"/>
          <w:szCs w:val="24"/>
        </w:rPr>
        <w:t xml:space="preserve">  [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von 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>Gestern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>Ernnerungen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>eines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Europaers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1942]). </w:t>
      </w:r>
      <w:r w:rsidRPr="004F74BF">
        <w:rPr>
          <w:rFonts w:ascii="Times New Roman" w:hAnsi="Times New Roman" w:cs="Times New Roman"/>
          <w:sz w:val="24"/>
          <w:szCs w:val="24"/>
        </w:rPr>
        <w:t xml:space="preserve">Z drugiej strony dwa tropy, które legitymują sytuowanie tematu Zagłady w dyskursie publicznym: temat ciszy w historii i zwrot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forensyczny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</w:t>
      </w:r>
      <w:r w:rsidRPr="004F74BF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„Cisza jest sygnałem nieszczęścia i często – przestępstwa. Jest takim samym narzędziem politycznym jak szczęk oręża czy przemówienie na wiecu. Cisza jest potrzebna </w:t>
      </w:r>
      <w:r w:rsidRPr="004F74BF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tyranom i okupantom, którzy dbają, aby ich dziełu towarzyszyło milczenie”</w:t>
      </w:r>
      <w:r w:rsidRPr="004F74BF">
        <w:rPr>
          <w:rStyle w:val="Odwoanieprzypisudolnego"/>
          <w:rFonts w:ascii="Times New Roman" w:hAnsi="Times New Roman" w:cs="Times New Roman"/>
          <w:iCs/>
          <w:sz w:val="24"/>
          <w:szCs w:val="24"/>
          <w:shd w:val="clear" w:color="auto" w:fill="FFFFFF"/>
        </w:rPr>
        <w:footnoteReference w:id="17"/>
      </w:r>
      <w:r w:rsidRPr="004F74BF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Obozy koncentracyjne oraz ich społeczne otoczenie to szczególne miejsca europejskiego usytuowania tej ciszy. W tym kontekście z kolei </w:t>
      </w:r>
      <w:r w:rsidRPr="004F74BF">
        <w:rPr>
          <w:rFonts w:ascii="Times New Roman" w:hAnsi="Times New Roman" w:cs="Times New Roman"/>
          <w:sz w:val="24"/>
          <w:szCs w:val="24"/>
        </w:rPr>
        <w:t xml:space="preserve">zwrot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forensyczny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(obok śledztw sądowych, ekshumacji i pitawali, śledztwa wizualne na styku architektury, technologii wizualizacyjnych, sztuki, archeologii, historiografii i technik śledczych) jest kierunkiem aktualnym – w stronę świadectwa </w:t>
      </w:r>
      <w:r w:rsidRPr="004F74BF">
        <w:rPr>
          <w:rFonts w:ascii="Times New Roman" w:hAnsi="Times New Roman" w:cs="Times New Roman"/>
          <w:i/>
          <w:sz w:val="24"/>
          <w:szCs w:val="24"/>
        </w:rPr>
        <w:t>mówiącego i widzianego</w:t>
      </w:r>
      <w:r w:rsidRPr="004F74BF">
        <w:rPr>
          <w:rFonts w:ascii="Times New Roman" w:hAnsi="Times New Roman" w:cs="Times New Roman"/>
          <w:sz w:val="24"/>
          <w:szCs w:val="24"/>
        </w:rPr>
        <w:t xml:space="preserve"> poprzez „reszty” z „cichych” miejsc zdarzeń.</w:t>
      </w:r>
    </w:p>
    <w:p w:rsidR="00394B19" w:rsidRPr="004F74BF" w:rsidRDefault="00394B19" w:rsidP="00394B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Można także w tym kontekście dyskutować z Pawłem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Potoroczynem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w kwestii przywoływanych już wcześniej „polskich deficytów” (szacunek, duma, wstyd, ironia), ale trudno się nie zgodzić, że jeżeli takich deficytów się nie zmniejszy, społeczeństwo ulega anomii pod naporem populistycznego nacjonalizmu i polityki post-prawdy. Jeżeli ratunkiem ma być tu kultura naukowa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, to trzeba w pierwszym rzędzie opracować dyskurs krytyczny do zmagania się ze zjawiskiem skolonizowanego rozumu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to </w:t>
      </w:r>
      <w:r w:rsidRPr="004F74BF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w swoich funkcjach i celach powinna być polem tej walki, a pierwszym jej sygnałem kontrolowana dyskursywnie obecność „niebezpiecznych idei”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Pr="004F74BF">
        <w:rPr>
          <w:rFonts w:ascii="Times New Roman" w:hAnsi="Times New Roman" w:cs="Times New Roman"/>
          <w:sz w:val="24"/>
          <w:szCs w:val="24"/>
        </w:rPr>
        <w:t xml:space="preserve"> – na tropach ich istotnej celowości społecznej. Jednym z nich</w:t>
      </w:r>
      <w:r w:rsidRPr="004F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sz w:val="24"/>
          <w:szCs w:val="24"/>
        </w:rPr>
        <w:t xml:space="preserve">będzie koncept </w:t>
      </w:r>
      <w:r w:rsidRPr="004F74BF">
        <w:rPr>
          <w:rFonts w:ascii="Times New Roman" w:hAnsi="Times New Roman" w:cs="Times New Roman"/>
          <w:i/>
          <w:sz w:val="24"/>
          <w:szCs w:val="24"/>
        </w:rPr>
        <w:t xml:space="preserve">historia magistra vitae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reinterpretowany w kontekście zwrotu oświeceniowego, który zaczyna się z reguły w sferze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(w szczególności w Europie). Chodzi tu min. o styl myślenia (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postawę badawczą i twórczą) uznający zasadę ironii-korektorki, sceptycyzm i dyskurs krytyczny. W odniesieniu do metanauki (w tym meta-historii) zaczyna się od pytań Kantowskich oraz założenia, że każdy wybór (także wybór naukowego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organonu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) ma wymiar etyczny i jako taki jest aktem twórczym. Duch Galileuszowy podpowiada przy tym: róbcie eksperymenty – zobaczymy co się stanie. Zatem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jako laboratorium?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HumLaby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MediaLaby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już na dobre zasiedliły jej przestrzeń. Ale konceptualny punkt wyjścia uwydatnia to, że interpretacja humanistyczna zdarzeń, przekładająca się na praktykowanie historii w sferze </w:t>
      </w:r>
      <w:r w:rsidRPr="004F74BF">
        <w:rPr>
          <w:rFonts w:ascii="Times New Roman" w:hAnsi="Times New Roman" w:cs="Times New Roman"/>
          <w:sz w:val="24"/>
          <w:szCs w:val="24"/>
        </w:rPr>
        <w:lastRenderedPageBreak/>
        <w:t>publicznej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i/>
          <w:sz w:val="24"/>
          <w:szCs w:val="24"/>
        </w:rPr>
        <w:t>działa</w:t>
      </w:r>
      <w:r w:rsidRPr="004F74BF">
        <w:rPr>
          <w:rFonts w:ascii="Times New Roman" w:hAnsi="Times New Roman" w:cs="Times New Roman"/>
          <w:sz w:val="24"/>
          <w:szCs w:val="24"/>
        </w:rPr>
        <w:t xml:space="preserve"> raczej poprzez </w:t>
      </w:r>
      <w:r w:rsidRPr="004F74BF">
        <w:rPr>
          <w:rFonts w:ascii="Times New Roman" w:hAnsi="Times New Roman" w:cs="Times New Roman"/>
          <w:i/>
          <w:sz w:val="24"/>
          <w:szCs w:val="24"/>
        </w:rPr>
        <w:t>wynajdywanie</w:t>
      </w:r>
      <w:r w:rsidRPr="004F74BF">
        <w:rPr>
          <w:rFonts w:ascii="Times New Roman" w:hAnsi="Times New Roman" w:cs="Times New Roman"/>
          <w:sz w:val="24"/>
          <w:szCs w:val="24"/>
        </w:rPr>
        <w:t xml:space="preserve"> kontekstu historycznego wszelkiego działania (i historyczności samej nauki). Innymi słowy, eksplorując przestrzenie zagospodarowywania dyskursu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, dąży tropem aktualnych kierunków i sposobów praktykowania historii. Oto kilka z nich dla przykładu:    </w:t>
      </w:r>
    </w:p>
    <w:p w:rsidR="00394B19" w:rsidRPr="004F74BF" w:rsidRDefault="00394B19" w:rsidP="00394B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4BF">
        <w:rPr>
          <w:rFonts w:ascii="Times New Roman" w:hAnsi="Times New Roman" w:cs="Times New Roman"/>
          <w:sz w:val="24"/>
          <w:szCs w:val="24"/>
        </w:rPr>
        <w:t>Forensyka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i działalność brytyjskiego Kolektywu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Pr="004F74BF">
        <w:rPr>
          <w:rFonts w:ascii="Times New Roman" w:hAnsi="Times New Roman" w:cs="Times New Roman"/>
          <w:sz w:val="24"/>
          <w:szCs w:val="24"/>
        </w:rPr>
        <w:t>;</w:t>
      </w:r>
    </w:p>
    <w:p w:rsidR="00394B19" w:rsidRPr="004F74BF" w:rsidRDefault="00394B19" w:rsidP="00394B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Turystyka historyczna (w tym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oraz pitawale jako przewodniki dla turystyki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forensycznej</w:t>
      </w:r>
      <w:proofErr w:type="spellEnd"/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Pr="004F74BF">
        <w:rPr>
          <w:rFonts w:ascii="Times New Roman" w:hAnsi="Times New Roman" w:cs="Times New Roman"/>
          <w:sz w:val="24"/>
          <w:szCs w:val="24"/>
        </w:rPr>
        <w:t>);</w:t>
      </w:r>
    </w:p>
    <w:p w:rsidR="00394B19" w:rsidRPr="004F74BF" w:rsidRDefault="00394B19" w:rsidP="00394B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Historia pomijana, odnajdywana w modelu historii mówionej Swietłany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Aleksijewicz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(</w:t>
      </w:r>
      <w:r w:rsidRPr="004F74BF">
        <w:rPr>
          <w:rFonts w:ascii="Times New Roman" w:hAnsi="Times New Roman" w:cs="Times New Roman"/>
          <w:i/>
          <w:sz w:val="24"/>
          <w:szCs w:val="24"/>
        </w:rPr>
        <w:t xml:space="preserve">Czarnobylska modlitwa </w:t>
      </w:r>
      <w:r w:rsidRPr="004F74BF">
        <w:rPr>
          <w:rFonts w:ascii="Times New Roman" w:hAnsi="Times New Roman" w:cs="Times New Roman"/>
          <w:sz w:val="24"/>
          <w:szCs w:val="24"/>
        </w:rPr>
        <w:t xml:space="preserve">i in.), konfesyjnej powieści Wiliama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Styrona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i/>
          <w:sz w:val="24"/>
          <w:szCs w:val="24"/>
        </w:rPr>
        <w:t>Wyznania Nata Turnera</w:t>
      </w:r>
      <w:r w:rsidRPr="004F74BF">
        <w:rPr>
          <w:rFonts w:ascii="Times New Roman" w:hAnsi="Times New Roman" w:cs="Times New Roman"/>
          <w:sz w:val="24"/>
          <w:szCs w:val="24"/>
        </w:rPr>
        <w:t xml:space="preserve">, historii globalnej Howarda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Zinna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r w:rsidRPr="004F74BF">
        <w:rPr>
          <w:rFonts w:ascii="Times New Roman" w:hAnsi="Times New Roman" w:cs="Times New Roman"/>
          <w:i/>
          <w:sz w:val="24"/>
          <w:szCs w:val="24"/>
        </w:rPr>
        <w:t>Ludowa Historia stanów Zjednoczonych od roku 1492 do dziś</w:t>
      </w:r>
      <w:r w:rsidRPr="004F74BF">
        <w:rPr>
          <w:rFonts w:ascii="Times New Roman" w:hAnsi="Times New Roman" w:cs="Times New Roman"/>
          <w:sz w:val="24"/>
          <w:szCs w:val="24"/>
        </w:rPr>
        <w:t xml:space="preserve"> czy dyskursów wokół </w:t>
      </w:r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katastrofy w Bhopalu, </w:t>
      </w:r>
      <w:proofErr w:type="spellStart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konceptualizowanych</w:t>
      </w:r>
      <w:proofErr w:type="spellEnd"/>
      <w:r w:rsidRPr="004F7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trybie</w:t>
      </w:r>
      <w:r w:rsidRPr="004F74BF">
        <w:rPr>
          <w:rFonts w:ascii="Times New Roman" w:hAnsi="Times New Roman" w:cs="Times New Roman"/>
          <w:sz w:val="24"/>
          <w:szCs w:val="24"/>
        </w:rPr>
        <w:t xml:space="preserve"> krytyki postkolonialnej i krytyki kapitalizmu; </w:t>
      </w:r>
    </w:p>
    <w:p w:rsidR="00394B19" w:rsidRPr="004F74BF" w:rsidRDefault="00394B19" w:rsidP="00394B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Przywoływane już pierwsze w tej części Europy </w:t>
      </w:r>
      <w:r w:rsidRPr="004F74BF">
        <w:rPr>
          <w:rFonts w:ascii="Times New Roman" w:hAnsi="Times New Roman" w:cs="Times New Roman"/>
          <w:sz w:val="24"/>
          <w:szCs w:val="24"/>
        </w:rPr>
        <w:t xml:space="preserve">krytyczne Muzeum II Wojny Światowej w Gdańsku, łączące perspektywę lokalną i uniwersalną (w koncepcji jego twórców – zespołu prof. Pawła Machcewicza, która aktualnie jest zanegowana przez nową dyrekcję z nadania obecnej władzy w Polsce);  </w:t>
      </w:r>
    </w:p>
    <w:p w:rsidR="00394B19" w:rsidRPr="004F74BF" w:rsidRDefault="00394B19" w:rsidP="00394B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Haktywiści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w służbie ochrony praw człowieka w tym prawa do informacji,  zwalczający pseudonaukę i politykę post-prawdy (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serwisy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fact-checkingowe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94B19" w:rsidRPr="004F74BF" w:rsidRDefault="00394B19" w:rsidP="00394B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Eksperyment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Milgrama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przeprowadzony w Polsce w 2017 roku (i po raz pierwszy w tej części Europy)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Pr="004F74B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94B19" w:rsidRPr="00287EB3" w:rsidRDefault="00394B19" w:rsidP="00394B19">
      <w:pPr>
        <w:pStyle w:val="Nagwek2"/>
        <w:numPr>
          <w:ilvl w:val="0"/>
          <w:numId w:val="1"/>
        </w:numPr>
        <w:shd w:val="clear" w:color="auto" w:fill="FFFFFF"/>
        <w:spacing w:before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87EB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Nowa historiozofia oparta na sieciowej teorii organizacji i władzy (w świetle idei lex continua) oraz podejścia cybernetycznego, co </w:t>
      </w:r>
      <w:proofErr w:type="spellStart"/>
      <w:r w:rsidRPr="00287E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Nijal</w:t>
      </w:r>
      <w:proofErr w:type="spellEnd"/>
      <w:r w:rsidRPr="00287E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Ferguson przedstawia w książce  </w:t>
      </w:r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The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Square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and the Tower: Networks, 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Hierarchies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and the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Struggle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for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global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power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.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History’s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Hidden</w:t>
      </w:r>
      <w:proofErr w:type="spellEnd"/>
      <w:r w:rsidRPr="00287EB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Networks, </w:t>
      </w:r>
      <w:r w:rsidRPr="00287E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London 2017</w:t>
      </w:r>
      <w:r w:rsidRPr="00287EB3">
        <w:rPr>
          <w:rStyle w:val="Odwoanieprzypisudolnego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footnoteReference w:id="24"/>
      </w:r>
      <w:r w:rsidRPr="00287E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94B19" w:rsidRPr="004F74BF" w:rsidRDefault="00394B19" w:rsidP="00394B19">
      <w:pPr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W tych przestrzeniach uczytelnia się i uwidacznia pragmatyka myślenia historycznego względem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ale nie chodzi tu tylko o świadomość historyczności wiedzy, paradygmatu, języka, definicji prawdy czy też relatywizacji pamięci i doświadczenia. Chodzi o to, aby pokazać historię poprzez zdarzenia artystyczne, sytuacje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performatywne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oraz przeżycie indywidualne zagęszczone do symbolu – jako komentarz do bieżących spraw i jako ekspozycję stylu myślowego w danym czasie. Wrócę zatem do kwestii wizualności, ponieważ jest to aktualna sytuacja humanistów – badaczy i nauczycieli, kuratorów i aktywistów – w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. Historyczność naszej epoki polega na rozwoju tego, co nazwa się kulturą cyfrową. Wizualność np., ruchów protestu czy innowacyjność komunikacji internetowej – to jedna strona. W kolejnych mamy kwestię niebywałej skali dostępności i komunikowalności w przekraczaniu bariery czasu i przestrzeni, dzięki cyfrowym narzędziom i formatom sieciowym. Dochodzi do tego interaktywność i model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crowdsourcing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; prosumenci ingerują w dzieło już na etapie jego tworzenia, a niekiedy po wytworzeniu (format otwartego kodu źródłowego). Mamy tu również mobilne media hybrydowe (np. smartfony) i ich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dizajnerską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gadżetowość jako sznyt marketingowy, ale z drugiej strony problemy z prywatnością (inwigilacja). Wreszcie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– to już doświadczanie wykreowanej momentalnie sytuacji; obecnie użytkujemy </w:t>
      </w:r>
      <w:r w:rsidRPr="004F74BF">
        <w:rPr>
          <w:rFonts w:ascii="Times New Roman" w:hAnsi="Times New Roman" w:cs="Times New Roman"/>
          <w:i/>
          <w:sz w:val="24"/>
          <w:szCs w:val="24"/>
        </w:rPr>
        <w:t xml:space="preserve">rzeczywistość rozszerzoną </w:t>
      </w:r>
      <w:r w:rsidRPr="004F74BF">
        <w:rPr>
          <w:rFonts w:ascii="Times New Roman" w:hAnsi="Times New Roman" w:cs="Times New Roman"/>
          <w:sz w:val="24"/>
          <w:szCs w:val="24"/>
        </w:rPr>
        <w:t xml:space="preserve">w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; technologia wirtualna będzie wkrótce powszechnym narzędziem konstruowania historycznej opowieści. Zwróćmy tu uwagę na stopień zindywidualizowania – gdzie użytkownik gogli VR „spojrzy” tak przebiegnie akcja, choć jego uwagą można sterować, np. dźwiękiem. Przy znajomości psychologii reakcji którą daje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neuromarketing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taka kontrola zachowania będzie się na pewno wzmacniać, a indywidualizm i efekt przypadkowości </w:t>
      </w:r>
      <w:r w:rsidRPr="004F74BF">
        <w:rPr>
          <w:rFonts w:ascii="Times New Roman" w:hAnsi="Times New Roman" w:cs="Times New Roman"/>
          <w:sz w:val="24"/>
          <w:szCs w:val="24"/>
        </w:rPr>
        <w:lastRenderedPageBreak/>
        <w:t xml:space="preserve">zanikać. Tak czy inaczej – społeczna świadomość tego, że kultura cyfrowa to zasadniczy kontekst naszej historyczności i w jej kategoriach przyszłe pokolenia będą pisać naszą historię, przypomina o uczeniu się używania jej narzędzi na co dzień. Ale edukacja kulturowa naszych czasów to nie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wernakularny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ogląd przez smartfony i aktualizowanie aplikacji; to przede wszystkim korzystanie z poznawczych i twórczych możliwości jakie dają np. gry (ekranowe i VR), umiejętność posługiwania się programami montażu filmowego, komputerowymi narzędziami wizualizacji czy gatunkiem eseju multimedialnego jako krytycznej formy wypowiedzi na bieżące tematy. I tutaj pojawia się istotny, konstytuujący rozumienie naszej historyczności, postulat: to cyfrowość pozwala humanistom funkcjonować w dzisiejszej sferze</w:t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publicznej</w:t>
      </w:r>
      <w:r w:rsidRPr="004F74BF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footnoteReference w:id="25"/>
      </w:r>
      <w:r w:rsidRPr="004F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74BF">
        <w:rPr>
          <w:rFonts w:ascii="Times New Roman" w:hAnsi="Times New Roman" w:cs="Times New Roman"/>
          <w:sz w:val="24"/>
          <w:szCs w:val="24"/>
        </w:rPr>
        <w:t xml:space="preserve"> W związku z tym wracam na koniec do kwestii istotnej celowości społecznej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względem naszej historyczności – naszej sytuacji. Oto tropy możliwych podpowiedzi: </w:t>
      </w: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Wystan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Hugh Auden: w wierszu pt. „Hiszpania” z 1937 roku (poemat powstał w atmosferze rozczarowania hiszpańską lewicą i sensem powrotu do aksjologii chrześcijańskiej): „Historia do pokonanych może powiedzieć: Niestety! Ale nie umie im pomóc ani wybaczyć”. Jak by to widział nowoczesny humanista operujący w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- Albert Camus w przemowie noblowskiej w 1957 roku (kontekst: wojna algierska) powiedział, że pisarz nie może służyć tym, co tworzą historię, ale tym, którzy jej podlegają, jej ofiarom (rozwinął ten temat w 23 esejach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Resistance</w:t>
      </w:r>
      <w:proofErr w:type="spellEnd"/>
      <w:r w:rsidRPr="004F74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Rebellion</w:t>
      </w:r>
      <w:proofErr w:type="spellEnd"/>
      <w:r w:rsidRPr="004F74B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Deth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). Jak by to widział nowoczesny humanista operujący w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lastRenderedPageBreak/>
        <w:t xml:space="preserve">- Na rok 1982 datowany jest wiersz Zbigniewa Herberta pt. „Raport z oblężonego miasta”. Oto fragment: „Zbyt stary, żeby nosić broń i walczyć jak inni – / Wyznaczono mi z łaski poślednią rolę kronikarza / Zapisuję – nie wiadomo dla kogo – dzieje oblężenia”. Jacek Dukaj w opowiadaniu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Xavras</w:t>
      </w:r>
      <w:proofErr w:type="spellEnd"/>
      <w:r w:rsidRPr="004F7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4BF">
        <w:rPr>
          <w:rFonts w:ascii="Times New Roman" w:hAnsi="Times New Roman" w:cs="Times New Roman"/>
          <w:i/>
          <w:sz w:val="24"/>
          <w:szCs w:val="24"/>
        </w:rPr>
        <w:t>Wyżryn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(2004) trawestuje te słowa w wypowiedzi narratora – amerykańskiego reportera wojennego w Republice Nadwiślańskiej i EWZ (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War Zone): „Wyznaczono mi z łaski poślednią rolę kronikarza; zbyt mądry, by walczyć, zbyt głupi, by nie walczyć – zapisuję historię klęsk i zwycięstw, nie potrafiąc odróżnić jednych od drugich”. Podkreślę tu jedną frazę: „Zbyt mądry by walczyć, zbyt głupi by nie walczyć” – jak się w tym widzi humanista/historyk działający w sferze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4B19" w:rsidRPr="004F74BF" w:rsidRDefault="00394B19" w:rsidP="0039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19" w:rsidRPr="004F74BF" w:rsidRDefault="00394B19" w:rsidP="00394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Te pytania są aktualne, ponieważ dorzeczne są ich założenia, takie jak: postulat oświeceniowy (podejście krytyczne i ironiczne) i przekonanie, że każdy wybór tworzy nową sytuację. Tak jak nową sytuację w dyskursie historycznym stworzyła książka Tomasza Grossa o Jedwabnem, ale też książka S.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Cenckiewicza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i P. Gontarczyka o Lechu Wałęsie. Modelowo tworzyły nowe sytuacje w tym dyskursie filmy Andrzeja Wajdy. Nową sytuację stworzyło powołanie Instytutu Pamięci Narodowej, ale też gdańskie Muzeum II Wojny Światowej. Te zdarzenia otwierają dyskusję, pogłębiają podziały i zmieniają relacje, kreując nowe uwarunkowania społeczne i polityczne. Tym samym wyznaczają jednak pole dla testowania dekonstrukcji dyskursów publicznych (w tym polityki historycznej). Jeżeli pierwszy trop tego dekonstruowania w sferze public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stanowią pytania Kantowskie (co możemy wiedzieć, jak należy czynić, czego możemy się spodziewać) to ich korelatem będzie postulat pragmatycznej wyobraźni, która pozawala przewidywać konsekwencje działań i kształcić myślenie strategiczne. Ale bez nauki historii korzystającej z nowych technologii, eksperymentowania (w sferze narracji i dyskursu – w stronę interdyscyplinarności) oraz myślenia kontrfaktycznego nie wykształci się takiej wyobraźni. Warto zatem zwrócić się w stronę, w której te metodyczne tropy stanowią wyznacznik naukowości; jesteśmy tu w końcu rzecznikami kultury poznającej, która w metodycznym wyjaśnianiu, deskrypcji, predykcji i względnie stałych regułach heurezy staje się kulturą naukową.    </w:t>
      </w:r>
    </w:p>
    <w:p w:rsidR="00BC5C57" w:rsidRDefault="00BC5C57">
      <w:bookmarkStart w:id="0" w:name="_GoBack"/>
      <w:bookmarkEnd w:id="0"/>
    </w:p>
    <w:sectPr w:rsidR="00BC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7D" w:rsidRDefault="002A157D" w:rsidP="00394B19">
      <w:pPr>
        <w:spacing w:after="0" w:line="240" w:lineRule="auto"/>
      </w:pPr>
      <w:r>
        <w:separator/>
      </w:r>
    </w:p>
  </w:endnote>
  <w:endnote w:type="continuationSeparator" w:id="0">
    <w:p w:rsidR="002A157D" w:rsidRDefault="002A157D" w:rsidP="0039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7D" w:rsidRDefault="002A157D" w:rsidP="00394B19">
      <w:pPr>
        <w:spacing w:after="0" w:line="240" w:lineRule="auto"/>
      </w:pPr>
      <w:r>
        <w:separator/>
      </w:r>
    </w:p>
  </w:footnote>
  <w:footnote w:type="continuationSeparator" w:id="0">
    <w:p w:rsidR="002A157D" w:rsidRDefault="002A157D" w:rsidP="00394B19">
      <w:pPr>
        <w:spacing w:after="0" w:line="240" w:lineRule="auto"/>
      </w:pPr>
      <w:r>
        <w:continuationSeparator/>
      </w:r>
    </w:p>
  </w:footnote>
  <w:footnote w:id="1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 kolei tropem </w:t>
      </w:r>
      <w:proofErr w:type="spellStart"/>
      <w:r>
        <w:rPr>
          <w:rFonts w:ascii="Times New Roman" w:hAnsi="Times New Roman" w:cs="Times New Roman"/>
        </w:rPr>
        <w:t>Fleckowskim</w:t>
      </w:r>
      <w:proofErr w:type="spellEnd"/>
      <w:r>
        <w:rPr>
          <w:rFonts w:ascii="Times New Roman" w:hAnsi="Times New Roman" w:cs="Times New Roman"/>
        </w:rPr>
        <w:t xml:space="preserve"> postuluję </w:t>
      </w:r>
      <w:proofErr w:type="spellStart"/>
      <w:r>
        <w:rPr>
          <w:rFonts w:ascii="Times New Roman" w:hAnsi="Times New Roman" w:cs="Times New Roman"/>
        </w:rPr>
        <w:t>stylologiczne</w:t>
      </w:r>
      <w:proofErr w:type="spellEnd"/>
      <w:r>
        <w:rPr>
          <w:rFonts w:ascii="Times New Roman" w:hAnsi="Times New Roman" w:cs="Times New Roman"/>
        </w:rPr>
        <w:t xml:space="preserve"> podejście do rozumienia tego, czym jest myślenie historyczne. Podejście to koncentruje się na sposobach konceptualizacji (nazywania, metaforyzowania) i świadomości kontekstu kulturowego (zwłaszcza językowego) myślenia o czasie historycznym w porządku obecnej i historycznie uobecnianej przeszłości, doświadczanej  teraźniejszości i pragmatycznej wyobraźni przyszłości. Już taki podział czasu historycznego dokonuje się wg usytuowanego w długotrwałej tradycji periodyzacyjnej stylu myślenia o ładzie historycznym, a ten wynika z pewnej wizji ładu kulturowego, opartej na dziedziczonych wzorcach myślenia historycznego, por. W. </w:t>
      </w:r>
      <w:proofErr w:type="spellStart"/>
      <w:r>
        <w:rPr>
          <w:rFonts w:ascii="Times New Roman" w:hAnsi="Times New Roman" w:cs="Times New Roman"/>
        </w:rPr>
        <w:t>Wrzosek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O myśleniu historycznym</w:t>
      </w:r>
      <w:r>
        <w:rPr>
          <w:rFonts w:ascii="Times New Roman" w:hAnsi="Times New Roman" w:cs="Times New Roman"/>
        </w:rPr>
        <w:t>, Oficyna Wydawnicza Epigram, Bydgoszcz 2009, s. 31. Wyraźna tu próba hermeneutycznego koła byłaby także próbą konceptualnego ujęcia logiki owego „kompromisu”, który zawiera się między zastanym (zinterpretowanym) obrazem porządku historycznego i aktualnym obrazowaniem porządku kulturowego – dla rozumienia (</w:t>
      </w:r>
      <w:proofErr w:type="spellStart"/>
      <w:r>
        <w:rPr>
          <w:rFonts w:ascii="Times New Roman" w:hAnsi="Times New Roman" w:cs="Times New Roman"/>
        </w:rPr>
        <w:t>resp</w:t>
      </w:r>
      <w:proofErr w:type="spellEnd"/>
      <w:r>
        <w:rPr>
          <w:rFonts w:ascii="Times New Roman" w:hAnsi="Times New Roman" w:cs="Times New Roman"/>
        </w:rPr>
        <w:t xml:space="preserve">. nazwania, zinterpretowania) tego, co obecne, zwłaszcza w czasie zmiany. Myślenie historyczne pojmuję zatem jako dyskurs rozumiejący / dyskurs w stronę rozumienia – tego, co </w:t>
      </w:r>
      <w:r>
        <w:rPr>
          <w:rFonts w:ascii="Times New Roman" w:hAnsi="Times New Roman" w:cs="Times New Roman"/>
          <w:b/>
          <w:u w:val="single"/>
        </w:rPr>
        <w:t>się</w:t>
      </w:r>
      <w:r>
        <w:rPr>
          <w:rFonts w:ascii="Times New Roman" w:hAnsi="Times New Roman" w:cs="Times New Roman"/>
        </w:rPr>
        <w:t xml:space="preserve"> dzieje poprzez „&lt;&lt;wypowiedź&gt;&gt; danej kultury o swojej przeszłości” i, co istotne, wypowiedź </w:t>
      </w:r>
      <w:proofErr w:type="spellStart"/>
      <w:r>
        <w:rPr>
          <w:rFonts w:ascii="Times New Roman" w:hAnsi="Times New Roman" w:cs="Times New Roman"/>
        </w:rPr>
        <w:t>aksjo</w:t>
      </w:r>
      <w:proofErr w:type="spellEnd"/>
      <w:r>
        <w:rPr>
          <w:rFonts w:ascii="Times New Roman" w:hAnsi="Times New Roman" w:cs="Times New Roman"/>
        </w:rPr>
        <w:t xml:space="preserve">-logiczną, udzielaną w określonym systemie wartości, w świetle zastanej refleksji nad sposobami ich istnienia, poznawania, uzasadniania, definiowania (i sposobami istnienia źródeł ich obowiązywania). Z tym, że nie chodzi tu tylko o style myślowe i przesłanki metodologii badań historyków (w kolektywie/korporacji historyków uczonych) ani o naukę historii w zinstytucjonalizowanych  formach edukacji i popularyzacji wiedzy o przeszłości (czy ogólnie w praktykowaniu metodycznych i „gatunkowych sposobów prezentowania i komunikowania jej wyników”). Myślenie historyczne odnosi się również do stylowo ujętego sposobu rozumienia owych konceptualnych (a więc także stylowych) założeń stojących za tymi praktykami, a wśród nich „wspólnotowych przeświadczeń”, „przekonań”, „wartości”, „fundamentalnych metafor”, „kategorii myślowych”, „definiowania i metaforyzowania świata minionego”, nieodzownych w tym myśleniu „imputacji kulturowych”, „stronniczości” i „antropomorfizacji”, a wreszcie „matryc historycznej wyobraźni” i samego „doświadczenia myślenia o przeszłości”. Cyt. za: W. </w:t>
      </w:r>
      <w:proofErr w:type="spellStart"/>
      <w:r>
        <w:rPr>
          <w:rFonts w:ascii="Times New Roman" w:hAnsi="Times New Roman" w:cs="Times New Roman"/>
        </w:rPr>
        <w:t>Wrzosek</w:t>
      </w:r>
      <w:proofErr w:type="spellEnd"/>
      <w:r>
        <w:rPr>
          <w:rFonts w:ascii="Times New Roman" w:hAnsi="Times New Roman" w:cs="Times New Roman"/>
        </w:rPr>
        <w:t>, tamże, s. 32, s. 7-9. Zob. też część III (s. 65 n.): „Oblicza myślenia historycznego”.</w:t>
      </w:r>
    </w:p>
  </w:footnote>
  <w:footnote w:id="2">
    <w:p w:rsidR="00394B19" w:rsidRDefault="00394B19" w:rsidP="0039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rPr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Zob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 xml:space="preserve">J. Quay, J.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Veninga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pl-PL"/>
        </w:rPr>
        <w:t xml:space="preserve">Making Connections: The Humanities, Culture and Community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http://archives.acls.org/op/op11quay.htm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 xml:space="preserve">R.N.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Bellah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The Humanities and the Survival of Community: The 1989 Public Humanities Lecture, 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California Council on the Humanities, San Francisco 1989; G. Levine [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 w:eastAsia="pl-PL"/>
        </w:rPr>
        <w:t>et al.]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, Speaking for the Humanities, 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American Council of Learned Societies, New York 1989; 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Lubar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hyperlink r:id="rId1" w:tgtFrame="_blank" w:history="1">
        <w:r>
          <w:rPr>
            <w:rStyle w:val="Hipercze"/>
            <w:i/>
            <w:sz w:val="20"/>
            <w:szCs w:val="20"/>
            <w:lang w:val="en-US"/>
          </w:rPr>
          <w:t>Digital, Public Humanities</w:t>
        </w:r>
        <w:r>
          <w:rPr>
            <w:rStyle w:val="Hipercze"/>
            <w:sz w:val="20"/>
            <w:szCs w:val="20"/>
            <w:lang w:val="en-US"/>
          </w:rPr>
          <w:t>,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keynote address to the New England American Studies Association, Providence, RI, 2012; A. Wada, 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Weisenberg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Reservoir of Memories: A Student Oral History Project in Providence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[in:] </w:t>
      </w:r>
      <w:hyperlink r:id="rId2" w:history="1">
        <w:r>
          <w:rPr>
            <w:rStyle w:val="Hipercze"/>
            <w:i/>
            <w:iCs/>
            <w:sz w:val="20"/>
            <w:szCs w:val="20"/>
            <w:lang w:val="en-US"/>
          </w:rPr>
          <w:t>Oral History in the Digital Age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ed. by D. Boyd [et al.] Washington Institute of Museum and Library Services, D.C. 2012; E. Holly,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Valk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hyperlink r:id="rId3" w:history="1">
        <w:r>
          <w:rPr>
            <w:rStyle w:val="Hipercze"/>
            <w:i/>
            <w:sz w:val="20"/>
            <w:szCs w:val="20"/>
            <w:lang w:val="en-US"/>
          </w:rPr>
          <w:t>Bringing a Hidden Pond to Public Attention: Increasing Impact through Digital Tools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 “The Oral History Review” 2013, Vol. 40, No. 1, pp. 8–24. </w:t>
      </w:r>
      <w:r>
        <w:rPr>
          <w:rFonts w:ascii="Times New Roman" w:hAnsi="Times New Roman" w:cs="Times New Roman"/>
          <w:sz w:val="20"/>
          <w:szCs w:val="20"/>
        </w:rPr>
        <w:t xml:space="preserve">Warto zaznaczyć, że jedną z największych organizacji finansujących granty programów humanistycznych w Stanach Zjednoczonych jest </w:t>
      </w:r>
      <w:proofErr w:type="spellStart"/>
      <w:r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Endowment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Humanities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(NEH) – federalna agencja utworzona już w 1965 roku.</w:t>
      </w:r>
    </w:p>
  </w:footnote>
  <w:footnote w:id="3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Trzeba tu przywołać ideę graniczności. Wojciech </w:t>
      </w:r>
      <w:proofErr w:type="spellStart"/>
      <w:r>
        <w:rPr>
          <w:rFonts w:ascii="Times New Roman" w:hAnsi="Times New Roman" w:cs="Times New Roman"/>
        </w:rPr>
        <w:t>Wrzosek</w:t>
      </w:r>
      <w:proofErr w:type="spellEnd"/>
      <w:r>
        <w:rPr>
          <w:rFonts w:ascii="Times New Roman" w:hAnsi="Times New Roman" w:cs="Times New Roman"/>
        </w:rPr>
        <w:t xml:space="preserve"> określa ją w kategoriach „intuicji lub idei  nieciągłości i/lub skończoności”. Nie wdając się w prezentację dalszych kontekstów użycia, które poznański uczony rozpatruje w III części książki </w:t>
      </w:r>
      <w:r>
        <w:rPr>
          <w:rFonts w:ascii="Times New Roman" w:hAnsi="Times New Roman" w:cs="Times New Roman"/>
          <w:i/>
        </w:rPr>
        <w:t>O myśleniu historycznym</w:t>
      </w:r>
      <w:r>
        <w:rPr>
          <w:rFonts w:ascii="Times New Roman" w:hAnsi="Times New Roman" w:cs="Times New Roman"/>
        </w:rPr>
        <w:t xml:space="preserve"> [„Granica i graniczność jako kategorie myślowe. Między definiowaniem a metaforyzowaniem – od </w:t>
      </w:r>
      <w:proofErr w:type="spellStart"/>
      <w:r>
        <w:rPr>
          <w:rFonts w:ascii="Times New Roman" w:hAnsi="Times New Roman" w:cs="Times New Roman"/>
        </w:rPr>
        <w:t>Cauchy’ego</w:t>
      </w:r>
      <w:proofErr w:type="spellEnd"/>
      <w:r>
        <w:rPr>
          <w:rFonts w:ascii="Times New Roman" w:hAnsi="Times New Roman" w:cs="Times New Roman"/>
        </w:rPr>
        <w:t xml:space="preserve"> przez Bachtina do </w:t>
      </w:r>
      <w:proofErr w:type="spellStart"/>
      <w:r>
        <w:rPr>
          <w:rFonts w:ascii="Times New Roman" w:hAnsi="Times New Roman" w:cs="Times New Roman"/>
        </w:rPr>
        <w:t>Braudela</w:t>
      </w:r>
      <w:proofErr w:type="spellEnd"/>
      <w:r>
        <w:rPr>
          <w:rFonts w:ascii="Times New Roman" w:hAnsi="Times New Roman" w:cs="Times New Roman"/>
        </w:rPr>
        <w:t xml:space="preserve">”], podkreślam taką intuicję: historyczność eksponuje się w idei graniczności ujętej w kategoriach skończoności i nieciągłości. Tym też tropem podążę w wynajdywaniu kontekstów i/lub usytuowań jej użycia w myśleniu historycznym i praktykowaniu historii.  Cyt. za: W. </w:t>
      </w:r>
      <w:proofErr w:type="spellStart"/>
      <w:r>
        <w:rPr>
          <w:rFonts w:ascii="Times New Roman" w:hAnsi="Times New Roman" w:cs="Times New Roman"/>
        </w:rPr>
        <w:t>Wrzosek</w:t>
      </w:r>
      <w:proofErr w:type="spellEnd"/>
      <w:r>
        <w:rPr>
          <w:rFonts w:ascii="Times New Roman" w:hAnsi="Times New Roman" w:cs="Times New Roman"/>
        </w:rPr>
        <w:t xml:space="preserve">, dz. cyt., s. 79n. </w:t>
      </w:r>
    </w:p>
  </w:footnote>
  <w:footnote w:id="4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Wedle tychże teorii pod pozorem poszukiwania cząstki </w:t>
      </w:r>
      <w:proofErr w:type="spellStart"/>
      <w:r>
        <w:rPr>
          <w:rFonts w:ascii="Times New Roman" w:hAnsi="Times New Roman" w:cs="Times New Roman"/>
        </w:rPr>
        <w:t>Higgsa</w:t>
      </w:r>
      <w:proofErr w:type="spellEnd"/>
      <w:r>
        <w:rPr>
          <w:rFonts w:ascii="Times New Roman" w:hAnsi="Times New Roman" w:cs="Times New Roman"/>
        </w:rPr>
        <w:t xml:space="preserve"> LHC zbudowano dla rekonstrukcji starożytnej technologii wytwarzania tuneli czasoprzestrzennych (tzw. Ta-Wer = maszyna Ozyrysa). Swoją drogą do tego typu genetycznego wątku chętnie nawiązuje wspominana już, a świetnie operująca w sferze public </w:t>
      </w:r>
      <w:proofErr w:type="spellStart"/>
      <w:r>
        <w:rPr>
          <w:rFonts w:ascii="Times New Roman" w:hAnsi="Times New Roman" w:cs="Times New Roman"/>
        </w:rPr>
        <w:t>humanities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paleoastronautyka</w:t>
      </w:r>
      <w:proofErr w:type="spellEnd"/>
      <w:r>
        <w:rPr>
          <w:rFonts w:ascii="Times New Roman" w:hAnsi="Times New Roman" w:cs="Times New Roman"/>
        </w:rPr>
        <w:t xml:space="preserve">, tropiąca początki cywilizacji w interwencji istot pozaziemskich.    </w:t>
      </w:r>
    </w:p>
  </w:footnote>
  <w:footnote w:id="5">
    <w:p w:rsidR="00394B19" w:rsidRDefault="00394B19" w:rsidP="00394B19">
      <w:pPr>
        <w:pStyle w:val="Tekstprzypisudolnego"/>
        <w:rPr>
          <w:rFonts w:ascii="Times New Roman" w:hAnsi="Times New Roman" w:cs="Times New Roman"/>
          <w:lang w:val="en-US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Zob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też</w:t>
      </w:r>
      <w:proofErr w:type="spellEnd"/>
      <w:r>
        <w:rPr>
          <w:rFonts w:ascii="Times New Roman" w:hAnsi="Times New Roman" w:cs="Times New Roman"/>
          <w:lang w:val="en-US"/>
        </w:rPr>
        <w:t xml:space="preserve">  portal: DICAN / EASA [Disaster and </w:t>
      </w:r>
      <w:proofErr w:type="spellStart"/>
      <w:r>
        <w:rPr>
          <w:rFonts w:ascii="Times New Roman" w:hAnsi="Times New Roman" w:cs="Times New Roman"/>
          <w:lang w:val="en-US"/>
        </w:rPr>
        <w:t>Catastrophy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Antropology</w:t>
      </w:r>
      <w:proofErr w:type="spellEnd"/>
      <w:r>
        <w:rPr>
          <w:rFonts w:ascii="Times New Roman" w:hAnsi="Times New Roman" w:cs="Times New Roman"/>
          <w:lang w:val="en-US"/>
        </w:rPr>
        <w:t xml:space="preserve"> Network / European Association of Social Anthropologists], https://easaonline.org/networks/dican/. </w:t>
      </w:r>
    </w:p>
  </w:footnote>
  <w:footnote w:id="6">
    <w:p w:rsidR="00394B19" w:rsidRDefault="00394B19" w:rsidP="00394B19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>
        <w:rPr>
          <w:rStyle w:val="Odwoanieprzypisudolnego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Myśl ta stanowić ma nowy element ideologicznej bazy Partii, dołączając do: marksizmu-leninizmu, myśli Mao Zedonga, teorii </w:t>
      </w:r>
      <w:proofErr w:type="spellStart"/>
      <w:r>
        <w:rPr>
          <w:b w:val="0"/>
          <w:sz w:val="20"/>
          <w:szCs w:val="20"/>
        </w:rPr>
        <w:t>Deng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Xiaopinga</w:t>
      </w:r>
      <w:proofErr w:type="spellEnd"/>
      <w:r>
        <w:rPr>
          <w:b w:val="0"/>
          <w:sz w:val="20"/>
          <w:szCs w:val="20"/>
        </w:rPr>
        <w:t xml:space="preserve"> oraz koncepcji "trzech reprezentacji" i „naukowego spojrzenia na rozwój”; "Myśl Xi </w:t>
      </w:r>
      <w:proofErr w:type="spellStart"/>
      <w:r>
        <w:rPr>
          <w:b w:val="0"/>
          <w:sz w:val="20"/>
          <w:szCs w:val="20"/>
        </w:rPr>
        <w:t>Jinpinga</w:t>
      </w:r>
      <w:proofErr w:type="spellEnd"/>
      <w:r>
        <w:rPr>
          <w:b w:val="0"/>
          <w:sz w:val="20"/>
          <w:szCs w:val="20"/>
        </w:rPr>
        <w:t xml:space="preserve">" trafi zatem wzorem poprzednich do szkolnych podręczników. "Perspektywy, jakie otwierają się przed Chinami są świetliste, choć wyzwania (…) są poważne", stwierdził prezydent. W świetle naczelnej zasady „jednych Chin” te wyzwania to, tradycyjnie, dysydenci, kwestia Tajwanu, separatyzm w prowincji </w:t>
      </w:r>
      <w:proofErr w:type="spellStart"/>
      <w:r>
        <w:rPr>
          <w:b w:val="0"/>
          <w:sz w:val="20"/>
          <w:szCs w:val="20"/>
        </w:rPr>
        <w:t>Xinjang</w:t>
      </w:r>
      <w:proofErr w:type="spellEnd"/>
      <w:r>
        <w:rPr>
          <w:b w:val="0"/>
          <w:sz w:val="20"/>
          <w:szCs w:val="20"/>
        </w:rPr>
        <w:t xml:space="preserve"> i Tybet. Drugim jest korupcja w sferze władzy, trzecim zaś podtrzymanie zasady rynkowej samoregulacji i wykluczenie </w:t>
      </w:r>
      <w:proofErr w:type="spellStart"/>
      <w:r>
        <w:rPr>
          <w:b w:val="0"/>
          <w:sz w:val="20"/>
          <w:szCs w:val="20"/>
        </w:rPr>
        <w:t>wielopartyjności</w:t>
      </w:r>
      <w:proofErr w:type="spellEnd"/>
      <w:r>
        <w:rPr>
          <w:b w:val="0"/>
          <w:sz w:val="20"/>
          <w:szCs w:val="20"/>
        </w:rPr>
        <w:t xml:space="preserve">. Zgodnie z pięcioletnim porządkiem działań Partii ostatni zjazd miał wytyczyć „nową strategię rozwoju” w kontynuacji reform strukturalnych, które tworzą odmienny od krajów demokracji zachodniej model państwa mocarstwowego i wszechstronnego gracza na szachownicach globalizacji. Zjazd postawił tu jako priorytet "definitywne zwycięstwo" w budowaniu "umiarkowanie zamożnego społeczeństwa we wszystkich aspektach rozwiniętych socjalistycznych Chin" do 2035 roku, zaś do roku 2050 kraj „potężny, bogaty, piękny i harmonijny, dysponujący armią światowej klasy".  Jak przyznaje akademik Cheng, "fraza o zbudowaniu wojska światowej klasy pojawiła się w ważnym dokumencie partyjnym po raz pierwszy", podobnie jak ustanawianie listy tematów tabu na uniwersytetach, potwierdzenie indoktrynacji ideologicznej i budowanie kultu jednostki (Przywódca "rdzeniem, wodzem, sternikiem"). To wszystko uwidocznione jest jednak w podświetleniu historycznym – min. w kontekście odrzucenia przez </w:t>
      </w:r>
      <w:proofErr w:type="spellStart"/>
      <w:r>
        <w:rPr>
          <w:b w:val="0"/>
          <w:sz w:val="20"/>
          <w:szCs w:val="20"/>
        </w:rPr>
        <w:t>Deng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Xiaopinga</w:t>
      </w:r>
      <w:proofErr w:type="spellEnd"/>
      <w:r>
        <w:rPr>
          <w:b w:val="0"/>
          <w:sz w:val="20"/>
          <w:szCs w:val="20"/>
        </w:rPr>
        <w:t xml:space="preserve"> 30 lat temu "mechanicznego kopiowania systemów politycznych innych krajów" – na zasadzie lex continua idąc po linii oficjalnej krytyki zachodniej demokracji, opublikowanej przed zjazdem jako kanon przewodni przez państwową agencję </w:t>
      </w:r>
      <w:proofErr w:type="spellStart"/>
      <w:r>
        <w:rPr>
          <w:b w:val="0"/>
          <w:sz w:val="20"/>
          <w:szCs w:val="20"/>
        </w:rPr>
        <w:t>Xinhua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  <w:lang w:val="en-US"/>
        </w:rPr>
        <w:t>Zob</w:t>
      </w:r>
      <w:proofErr w:type="spellEnd"/>
      <w:r>
        <w:rPr>
          <w:b w:val="0"/>
          <w:sz w:val="20"/>
          <w:szCs w:val="20"/>
          <w:lang w:val="en-US"/>
        </w:rPr>
        <w:t xml:space="preserve">. https://www.tvn24.pl/raporty/xix-zjazd-komunistycznej-partii-chin,1229;  </w:t>
      </w:r>
      <w:r>
        <w:rPr>
          <w:b w:val="0"/>
          <w:bCs w:val="0"/>
          <w:i/>
          <w:sz w:val="20"/>
          <w:szCs w:val="20"/>
          <w:lang w:val="en-US"/>
        </w:rPr>
        <w:t xml:space="preserve">What we learned from the 19th Chinese Communist Party Congress, </w:t>
      </w:r>
      <w:r>
        <w:rPr>
          <w:b w:val="0"/>
          <w:sz w:val="20"/>
          <w:szCs w:val="20"/>
          <w:lang w:val="en-US"/>
        </w:rPr>
        <w:t xml:space="preserve">„Washington Post”,  </w:t>
      </w:r>
      <w:r>
        <w:rPr>
          <w:b w:val="0"/>
          <w:sz w:val="20"/>
          <w:szCs w:val="20"/>
          <w:shd w:val="clear" w:color="auto" w:fill="FFFFFF"/>
          <w:lang w:val="en-US"/>
        </w:rPr>
        <w:t xml:space="preserve">25.10. </w:t>
      </w:r>
      <w:r>
        <w:rPr>
          <w:b w:val="0"/>
          <w:sz w:val="20"/>
          <w:szCs w:val="20"/>
          <w:shd w:val="clear" w:color="auto" w:fill="FFFFFF"/>
        </w:rPr>
        <w:t>2017:</w:t>
      </w:r>
      <w:r>
        <w:rPr>
          <w:b w:val="0"/>
          <w:sz w:val="20"/>
          <w:szCs w:val="20"/>
        </w:rPr>
        <w:t xml:space="preserve"> https://www.youtube.com/watch?v=mE-QsIAta_8.  </w:t>
      </w:r>
    </w:p>
  </w:footnote>
  <w:footnote w:id="7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  <w:lang w:val="en-GB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 nie brakuje tu tropów konceptualnej współpracy; adekwatne mogłoby okazać się np. podejście typu </w:t>
      </w:r>
      <w:proofErr w:type="spellStart"/>
      <w:r>
        <w:rPr>
          <w:rFonts w:ascii="Times New Roman" w:hAnsi="Times New Roman" w:cs="Times New Roman"/>
        </w:rPr>
        <w:t>Scientific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Arts</w:t>
      </w:r>
      <w:proofErr w:type="spellEnd"/>
      <w:r>
        <w:rPr>
          <w:rFonts w:ascii="Times New Roman" w:hAnsi="Times New Roman" w:cs="Times New Roman"/>
        </w:rPr>
        <w:t xml:space="preserve"> w modelu Science </w:t>
      </w:r>
      <w:proofErr w:type="spellStart"/>
      <w:r>
        <w:rPr>
          <w:rFonts w:ascii="Times New Roman" w:hAnsi="Times New Roman" w:cs="Times New Roman"/>
        </w:rPr>
        <w:t>Communication&amp;Visualisation</w:t>
      </w:r>
      <w:proofErr w:type="spellEnd"/>
      <w:r>
        <w:rPr>
          <w:rFonts w:ascii="Times New Roman" w:hAnsi="Times New Roman" w:cs="Times New Roman"/>
        </w:rPr>
        <w:t xml:space="preserve">  [http://www.somersault1824.com/] oraz komunikacyjna platforma-chmura dla naukowców ze sznytem ars </w:t>
      </w:r>
      <w:proofErr w:type="spellStart"/>
      <w:r>
        <w:rPr>
          <w:rFonts w:ascii="Times New Roman" w:hAnsi="Times New Roman" w:cs="Times New Roman"/>
        </w:rPr>
        <w:t>creationis</w:t>
      </w:r>
      <w:proofErr w:type="spellEnd"/>
      <w:r>
        <w:rPr>
          <w:rFonts w:ascii="Times New Roman" w:hAnsi="Times New Roman" w:cs="Times New Roman"/>
        </w:rPr>
        <w:t xml:space="preserve">-ars </w:t>
      </w:r>
      <w:proofErr w:type="spellStart"/>
      <w:r>
        <w:rPr>
          <w:rFonts w:ascii="Times New Roman" w:hAnsi="Times New Roman" w:cs="Times New Roman"/>
        </w:rPr>
        <w:t>combinatoria</w:t>
      </w:r>
      <w:proofErr w:type="spellEnd"/>
      <w:r>
        <w:rPr>
          <w:rFonts w:ascii="Times New Roman" w:hAnsi="Times New Roman" w:cs="Times New Roman"/>
        </w:rPr>
        <w:t xml:space="preserve">, na wzór np. </w:t>
      </w:r>
      <w:proofErr w:type="spellStart"/>
      <w:r>
        <w:rPr>
          <w:rFonts w:ascii="Times New Roman" w:hAnsi="Times New Roman" w:cs="Times New Roman"/>
          <w:lang w:val="en-GB"/>
        </w:rPr>
        <w:t>Subutai</w:t>
      </w:r>
      <w:proofErr w:type="spellEnd"/>
      <w:r>
        <w:rPr>
          <w:rFonts w:ascii="Times New Roman" w:hAnsi="Times New Roman" w:cs="Times New Roman"/>
          <w:lang w:val="en-GB"/>
        </w:rPr>
        <w:t xml:space="preserve"> Corporation (Neal Stephens) </w:t>
      </w:r>
    </w:p>
    <w:p w:rsidR="00394B19" w:rsidRPr="00287EB3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[http://subutai.mn/company.php; https://www.nealstephenson.com/subutai.html</w:t>
      </w:r>
      <w:r>
        <w:rPr>
          <w:rStyle w:val="Hipercze"/>
          <w:lang w:val="en-GB"/>
        </w:rPr>
        <w:t xml:space="preserve">]. </w:t>
      </w:r>
      <w:r w:rsidRPr="00287EB3">
        <w:rPr>
          <w:rStyle w:val="Hipercze"/>
        </w:rPr>
        <w:t>Zwróćmy też uwagę na CERN-</w:t>
      </w:r>
      <w:proofErr w:type="spellStart"/>
      <w:r w:rsidRPr="00287EB3">
        <w:rPr>
          <w:rStyle w:val="Hipercze"/>
        </w:rPr>
        <w:t>owski</w:t>
      </w:r>
      <w:proofErr w:type="spellEnd"/>
      <w:r w:rsidRPr="00287EB3">
        <w:rPr>
          <w:rStyle w:val="Hipercze"/>
        </w:rPr>
        <w:t xml:space="preserve"> projekt „</w:t>
      </w:r>
      <w:proofErr w:type="spellStart"/>
      <w:r w:rsidRPr="00287EB3">
        <w:rPr>
          <w:rStyle w:val="Hipercze"/>
        </w:rPr>
        <w:t>Arts</w:t>
      </w:r>
      <w:proofErr w:type="spellEnd"/>
      <w:r w:rsidRPr="00287EB3">
        <w:rPr>
          <w:rStyle w:val="Hipercze"/>
        </w:rPr>
        <w:t xml:space="preserve"> </w:t>
      </w:r>
      <w:proofErr w:type="spellStart"/>
      <w:r w:rsidRPr="00287EB3">
        <w:rPr>
          <w:rStyle w:val="Hipercze"/>
        </w:rPr>
        <w:t>at</w:t>
      </w:r>
      <w:proofErr w:type="spellEnd"/>
      <w:r w:rsidRPr="00287EB3">
        <w:rPr>
          <w:rStyle w:val="Hipercze"/>
        </w:rPr>
        <w:t xml:space="preserve"> CERN” [http://arts.cern/], w tym aktualny program „</w:t>
      </w:r>
      <w:proofErr w:type="spellStart"/>
      <w:r w:rsidRPr="00287EB3">
        <w:rPr>
          <w:rStyle w:val="Hipercze"/>
        </w:rPr>
        <w:t>Collide</w:t>
      </w:r>
      <w:proofErr w:type="spellEnd"/>
      <w:r w:rsidRPr="00287EB3">
        <w:rPr>
          <w:rStyle w:val="Hipercze"/>
        </w:rPr>
        <w:t xml:space="preserve"> </w:t>
      </w:r>
      <w:proofErr w:type="spellStart"/>
      <w:r w:rsidRPr="00287EB3">
        <w:rPr>
          <w:rStyle w:val="Hipercze"/>
        </w:rPr>
        <w:t>Geneva</w:t>
      </w:r>
      <w:proofErr w:type="spellEnd"/>
      <w:r w:rsidRPr="00287EB3">
        <w:rPr>
          <w:rStyle w:val="Hipercze"/>
        </w:rPr>
        <w:t xml:space="preserve"> / Performance </w:t>
      </w:r>
      <w:proofErr w:type="spellStart"/>
      <w:r w:rsidRPr="00287EB3">
        <w:rPr>
          <w:rStyle w:val="Hipercze"/>
        </w:rPr>
        <w:t>Collide</w:t>
      </w:r>
      <w:proofErr w:type="spellEnd"/>
      <w:r w:rsidRPr="00287EB3">
        <w:rPr>
          <w:rStyle w:val="Hipercze"/>
        </w:rPr>
        <w:t xml:space="preserve"> </w:t>
      </w:r>
      <w:proofErr w:type="spellStart"/>
      <w:r w:rsidRPr="00287EB3">
        <w:rPr>
          <w:rStyle w:val="Hipercze"/>
        </w:rPr>
        <w:t>Geneva</w:t>
      </w:r>
      <w:proofErr w:type="spellEnd"/>
      <w:r w:rsidRPr="00287EB3">
        <w:rPr>
          <w:rStyle w:val="Hipercze"/>
        </w:rPr>
        <w:t xml:space="preserve"> </w:t>
      </w:r>
      <w:proofErr w:type="spellStart"/>
      <w:r w:rsidRPr="00287EB3">
        <w:rPr>
          <w:rStyle w:val="Hipercze"/>
        </w:rPr>
        <w:t>Residency</w:t>
      </w:r>
      <w:proofErr w:type="spellEnd"/>
      <w:r w:rsidRPr="00287EB3">
        <w:rPr>
          <w:rStyle w:val="Hipercze"/>
        </w:rPr>
        <w:t xml:space="preserve"> </w:t>
      </w:r>
      <w:proofErr w:type="spellStart"/>
      <w:r w:rsidRPr="00287EB3">
        <w:rPr>
          <w:rStyle w:val="Hipercze"/>
        </w:rPr>
        <w:t>Award</w:t>
      </w:r>
      <w:proofErr w:type="spellEnd"/>
      <w:r w:rsidRPr="00287EB3">
        <w:rPr>
          <w:rStyle w:val="Hipercze"/>
        </w:rPr>
        <w:t xml:space="preserve">” [http://arts.cern/collide], promujący dialog między artystami i badaczami fizyki cząstek. Naukowcy widzą w tym powstanie nowej wiedzy eksperckiej w dziedzinie sztuki poprzez rozszerzenie praktyki artystów w związku z badaniami podstawowymi; artyści liczą się z tym, że ich działanie będzie inspirować fizyków w dalszej pracy. </w:t>
      </w:r>
    </w:p>
  </w:footnote>
  <w:footnote w:id="8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Pionierem takiego podejścia w odniesieniu do badań historycznych był </w:t>
      </w:r>
      <w:proofErr w:type="spellStart"/>
      <w:r>
        <w:rPr>
          <w:rFonts w:ascii="Times New Roman" w:hAnsi="Times New Roman" w:cs="Times New Roman"/>
        </w:rPr>
        <w:t>Johan</w:t>
      </w:r>
      <w:proofErr w:type="spellEnd"/>
      <w:r>
        <w:rPr>
          <w:rFonts w:ascii="Times New Roman" w:hAnsi="Times New Roman" w:cs="Times New Roman"/>
        </w:rPr>
        <w:t xml:space="preserve"> Huizinga (zresztą jeden z protoplastów interdyscyplinarności). W kontekście dwudziestego wieku mówimy już o estetyzacji (doświadczenia) przeszłości, począwszy od przewrotów hermeneutycznych i </w:t>
      </w:r>
      <w:proofErr w:type="spellStart"/>
      <w:r>
        <w:rPr>
          <w:rFonts w:ascii="Times New Roman" w:hAnsi="Times New Roman" w:cs="Times New Roman"/>
        </w:rPr>
        <w:t>poststrukturalnych</w:t>
      </w:r>
      <w:proofErr w:type="spellEnd"/>
      <w:r>
        <w:rPr>
          <w:rFonts w:ascii="Times New Roman" w:hAnsi="Times New Roman" w:cs="Times New Roman"/>
        </w:rPr>
        <w:t xml:space="preserve"> koncepcji zdarzenia (zob. T. Pękala, </w:t>
      </w:r>
      <w:r>
        <w:rPr>
          <w:rFonts w:ascii="Times New Roman" w:hAnsi="Times New Roman" w:cs="Times New Roman"/>
          <w:i/>
        </w:rPr>
        <w:t>Estetyczne konteksty doświadczenia historycznego</w:t>
      </w:r>
      <w:r>
        <w:rPr>
          <w:rFonts w:ascii="Times New Roman" w:hAnsi="Times New Roman" w:cs="Times New Roman"/>
        </w:rPr>
        <w:t xml:space="preserve">, Lublin 2013, zwłaszcza rozdział 2 „Poetyzowanie świata”). Względem epistemologii historii </w:t>
      </w:r>
      <w:proofErr w:type="spellStart"/>
      <w:r>
        <w:rPr>
          <w:rFonts w:ascii="Times New Roman" w:hAnsi="Times New Roman" w:cs="Times New Roman"/>
        </w:rPr>
        <w:t>postkartezjańska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episteme</w:t>
      </w:r>
      <w:proofErr w:type="spellEnd"/>
      <w:r>
        <w:rPr>
          <w:rFonts w:ascii="Times New Roman" w:hAnsi="Times New Roman" w:cs="Times New Roman"/>
        </w:rPr>
        <w:t xml:space="preserve"> wycofana zostaje na rzecz doświadczenia i perspektywy </w:t>
      </w:r>
      <w:proofErr w:type="spellStart"/>
      <w:r>
        <w:rPr>
          <w:rFonts w:ascii="Times New Roman" w:hAnsi="Times New Roman" w:cs="Times New Roman"/>
        </w:rPr>
        <w:t>performatywności</w:t>
      </w:r>
      <w:proofErr w:type="spellEnd"/>
      <w:r>
        <w:rPr>
          <w:rFonts w:ascii="Times New Roman" w:hAnsi="Times New Roman" w:cs="Times New Roman"/>
        </w:rPr>
        <w:t xml:space="preserve"> (por. F. </w:t>
      </w:r>
      <w:proofErr w:type="spellStart"/>
      <w:r>
        <w:rPr>
          <w:rFonts w:ascii="Times New Roman" w:hAnsi="Times New Roman" w:cs="Times New Roman"/>
        </w:rPr>
        <w:t>Ankersmit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Narracja, reprezentacja, doświadczenie. Studia z teorii historiografii, </w:t>
      </w:r>
      <w:r>
        <w:rPr>
          <w:rFonts w:ascii="Times New Roman" w:hAnsi="Times New Roman" w:cs="Times New Roman"/>
        </w:rPr>
        <w:t>UNIVERSITAS,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Kraków 2004). Wreszcie aspekt ontologiczny w nieoczekiwanym być może kontekście: estetyka jako medium</w:t>
      </w:r>
      <w:r>
        <w:rPr>
          <w:rFonts w:ascii="Times New Roman" w:hAnsi="Times New Roman" w:cs="Times New Roman"/>
          <w:shd w:val="clear" w:color="auto" w:fill="FFFFFF"/>
        </w:rPr>
        <w:t xml:space="preserve"> sfery polityczności w sporze o widzialne czyli obraz świata w układzie jego elementów. Działanie artystyczne jako doświadczenie jest tutaj za każdym razem formą ingerencji w ten układ, zmieniając sam model oglądu (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resp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teorię) rzeczywistości (J. </w:t>
      </w:r>
      <w:proofErr w:type="spellStart"/>
      <w:r>
        <w:rPr>
          <w:rFonts w:ascii="Times New Roman" w:hAnsi="Times New Roman" w:cs="Times New Roman"/>
        </w:rPr>
        <w:t>Ranciere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Estetyka jako polityka</w:t>
      </w:r>
      <w:r>
        <w:rPr>
          <w:rFonts w:ascii="Times New Roman" w:hAnsi="Times New Roman" w:cs="Times New Roman"/>
        </w:rPr>
        <w:t xml:space="preserve">, Warszawa 2007). </w:t>
      </w:r>
    </w:p>
  </w:footnote>
  <w:footnote w:id="9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DARIAH, a w zasadzie DARIAH-ERIC (Digital </w:t>
      </w:r>
      <w:proofErr w:type="spellStart"/>
      <w:r>
        <w:rPr>
          <w:rFonts w:ascii="Times New Roman" w:hAnsi="Times New Roman" w:cs="Times New Roman"/>
        </w:rPr>
        <w:t>Research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Infrastructure</w:t>
      </w:r>
      <w:proofErr w:type="spellEnd"/>
      <w:r>
        <w:rPr>
          <w:rFonts w:ascii="Times New Roman" w:hAnsi="Times New Roman" w:cs="Times New Roman"/>
        </w:rPr>
        <w:t xml:space="preserve"> for the </w:t>
      </w:r>
      <w:proofErr w:type="spellStart"/>
      <w:r>
        <w:rPr>
          <w:rFonts w:ascii="Times New Roman" w:hAnsi="Times New Roman" w:cs="Times New Roman"/>
        </w:rPr>
        <w:t>Arts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Humanities</w:t>
      </w:r>
      <w:proofErr w:type="spellEnd"/>
      <w:r>
        <w:rPr>
          <w:rFonts w:ascii="Times New Roman" w:hAnsi="Times New Roman" w:cs="Times New Roman"/>
        </w:rPr>
        <w:t xml:space="preserve"> – 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Research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Infrastructure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Consortium</w:t>
      </w:r>
      <w:proofErr w:type="spellEnd"/>
      <w:r>
        <w:rPr>
          <w:rFonts w:ascii="Times New Roman" w:hAnsi="Times New Roman" w:cs="Times New Roman"/>
        </w:rPr>
        <w:t>) to s</w:t>
      </w:r>
      <w:r>
        <w:rPr>
          <w:rFonts w:ascii="Times New Roman" w:hAnsi="Times New Roman" w:cs="Times New Roman"/>
          <w:shd w:val="clear" w:color="auto" w:fill="FFFFFF"/>
        </w:rPr>
        <w:t>ieć instytucji nowych technologii, która pomaga badaczom wykorzystującym narzędzia cyfrowe w pracach z dziedzin humanistyki, w tym nad przedsięwzięciami artystycznymi. </w:t>
      </w:r>
      <w:r>
        <w:rPr>
          <w:rFonts w:ascii="Times New Roman" w:hAnsi="Times New Roman" w:cs="Times New Roman"/>
        </w:rPr>
        <w:t xml:space="preserve">Stanowi największe w Europie zaplecze badawcze, instytucjonalne i technologiczne przy tego typu projektach w ramach europejskiej przestrzeni nauki [ERA]. Polska humanistyka przystąpiła do tej infrastruktury 6 listopada 2015 roku jako konsorcjum DARIAH-PL. Zob. </w:t>
      </w:r>
      <w:r>
        <w:rPr>
          <w:rStyle w:val="Uwydatnienie"/>
          <w:rFonts w:ascii="Times New Roman" w:hAnsi="Times New Roman" w:cs="Times New Roman"/>
          <w:shd w:val="clear" w:color="auto" w:fill="FFFFFF"/>
        </w:rPr>
        <w:t>Humanistyka Cyfrowa. Badanie tekstów, obrazów i dźwięku,</w:t>
      </w:r>
      <w:r>
        <w:rPr>
          <w:rFonts w:ascii="Times New Roman" w:hAnsi="Times New Roman" w:cs="Times New Roman"/>
          <w:shd w:val="clear" w:color="auto" w:fill="FFFFFF"/>
        </w:rPr>
        <w:t xml:space="preserve"> pod red. R. Bomby, A. Radomskiego, E. Solskiej, E-naukowiec, Lublin 2016.</w:t>
      </w:r>
      <w:r>
        <w:rPr>
          <w:rFonts w:ascii="Times New Roman" w:hAnsi="Times New Roman" w:cs="Times New Roman"/>
        </w:rPr>
        <w:t xml:space="preserve">    </w:t>
      </w:r>
    </w:p>
  </w:footnote>
  <w:footnote w:id="10">
    <w:p w:rsidR="00394B19" w:rsidRDefault="00394B19" w:rsidP="00394B1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W kontekście tych zagadnień można ulokować poznańską konferencję „Przemieszczenia fizyczne, przemieszczenia symboliczne” zorganizowaną przez sekcję Socjologii Sztuki Polskiego Towarzystwa Socjologicznego (21-23 września 2017 roku). Jej tematyka, koncentrując się na wątku dziedzictwa kulturowego „między czasem codziennym a światem sztuki”, uwydatniła kategorię „migracji” w odniesieniu do wielopoziomowego (nie tylko </w:t>
      </w:r>
      <w:proofErr w:type="spellStart"/>
      <w:r>
        <w:rPr>
          <w:sz w:val="20"/>
          <w:szCs w:val="20"/>
        </w:rPr>
        <w:t>czaso</w:t>
      </w:r>
      <w:proofErr w:type="spellEnd"/>
      <w:r>
        <w:rPr>
          <w:sz w:val="20"/>
          <w:szCs w:val="20"/>
        </w:rPr>
        <w:t xml:space="preserve">-przestrzennego czy </w:t>
      </w:r>
      <w:proofErr w:type="spellStart"/>
      <w:r>
        <w:rPr>
          <w:sz w:val="20"/>
          <w:szCs w:val="20"/>
        </w:rPr>
        <w:t>chronotopicznego</w:t>
      </w:r>
      <w:proofErr w:type="spellEnd"/>
      <w:r>
        <w:rPr>
          <w:sz w:val="20"/>
          <w:szCs w:val="20"/>
        </w:rPr>
        <w:t xml:space="preserve">)  przemieszczenia obiektów i tekstów kultury. Oto historyczność, uwidaczniana poprzez zamieszkiwanie wielości społecznych światów, konstytuujących się wokół rozmaicie pojętego obiektu. Autorzy konferencji, ustalając w punkcie wyjścia koncepcje artefaktów i ich kulturowych (w ramach </w:t>
      </w:r>
      <w:proofErr w:type="spellStart"/>
      <w:r>
        <w:rPr>
          <w:sz w:val="20"/>
          <w:szCs w:val="20"/>
        </w:rPr>
        <w:t>wielo</w:t>
      </w:r>
      <w:proofErr w:type="spellEnd"/>
      <w:r>
        <w:rPr>
          <w:sz w:val="20"/>
          <w:szCs w:val="20"/>
        </w:rPr>
        <w:t>-światów religii, polityki, nauki, sztuki i ich instytucjonalizacji) przemieszczeń w świetle teorii Stanisława Ossowskiego (</w:t>
      </w:r>
      <w:r>
        <w:rPr>
          <w:i/>
          <w:sz w:val="20"/>
          <w:szCs w:val="20"/>
          <w:shd w:val="clear" w:color="auto" w:fill="FFFFFF"/>
        </w:rPr>
        <w:t>U podstaw estetyki</w:t>
      </w:r>
      <w:r>
        <w:rPr>
          <w:sz w:val="20"/>
          <w:szCs w:val="20"/>
          <w:shd w:val="clear" w:color="auto" w:fill="FFFFFF"/>
        </w:rPr>
        <w:t xml:space="preserve"> [w:] </w:t>
      </w:r>
      <w:r>
        <w:rPr>
          <w:i/>
          <w:sz w:val="20"/>
          <w:szCs w:val="20"/>
          <w:shd w:val="clear" w:color="auto" w:fill="FFFFFF"/>
        </w:rPr>
        <w:t>Dzieła</w:t>
      </w:r>
      <w:r>
        <w:rPr>
          <w:sz w:val="20"/>
          <w:szCs w:val="20"/>
          <w:shd w:val="clear" w:color="auto" w:fill="FFFFFF"/>
        </w:rPr>
        <w:t xml:space="preserve">, Państwowe Wydawnictwo Naukowe, Warszawa </w:t>
      </w:r>
      <w:r>
        <w:rPr>
          <w:sz w:val="20"/>
          <w:szCs w:val="20"/>
        </w:rPr>
        <w:t xml:space="preserve">1966) i Jamesa </w:t>
      </w:r>
      <w:proofErr w:type="spellStart"/>
      <w:r>
        <w:rPr>
          <w:sz w:val="20"/>
          <w:szCs w:val="20"/>
        </w:rPr>
        <w:t>Clifforda</w:t>
      </w:r>
      <w:proofErr w:type="spellEnd"/>
      <w:r>
        <w:rPr>
          <w:sz w:val="20"/>
          <w:szCs w:val="20"/>
        </w:rPr>
        <w:t xml:space="preserve"> (</w:t>
      </w:r>
      <w:r>
        <w:rPr>
          <w:i/>
          <w:sz w:val="20"/>
          <w:szCs w:val="20"/>
          <w:shd w:val="clear" w:color="auto" w:fill="FFFFFF"/>
        </w:rPr>
        <w:t>Kłopoty z kulturą: dwudziestowieczna etnografia, literatura i sztuka,</w:t>
      </w:r>
      <w:r>
        <w:rPr>
          <w:sz w:val="20"/>
          <w:szCs w:val="20"/>
          <w:shd w:val="clear" w:color="auto" w:fill="FFFFFF"/>
        </w:rPr>
        <w:t xml:space="preserve"> przeł. E. </w:t>
      </w:r>
      <w:proofErr w:type="spellStart"/>
      <w:r>
        <w:rPr>
          <w:sz w:val="20"/>
          <w:szCs w:val="20"/>
          <w:shd w:val="clear" w:color="auto" w:fill="FFFFFF"/>
        </w:rPr>
        <w:t>Dżurak</w:t>
      </w:r>
      <w:proofErr w:type="spellEnd"/>
      <w:r>
        <w:rPr>
          <w:sz w:val="20"/>
          <w:szCs w:val="20"/>
          <w:shd w:val="clear" w:color="auto" w:fill="FFFFFF"/>
        </w:rPr>
        <w:t xml:space="preserve">, Wydawnictwo KR, Warszawa </w:t>
      </w:r>
      <w:r>
        <w:rPr>
          <w:sz w:val="20"/>
          <w:szCs w:val="20"/>
        </w:rPr>
        <w:t>2000), postawili (min. w kontekście krytyki postkolonialnej), pytanie: dlaczego w tradycji europejskiej obiekty umieszcza się w muzeach sztuki? Warto przypomnieć główne wątki konferencji: „Migracje ze świata życia codziennego do świata sztuki (</w:t>
      </w:r>
      <w:proofErr w:type="spellStart"/>
      <w:r>
        <w:rPr>
          <w:sz w:val="20"/>
          <w:szCs w:val="20"/>
        </w:rPr>
        <w:t>ready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dizajn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etnodizajn</w:t>
      </w:r>
      <w:proofErr w:type="spellEnd"/>
      <w:r>
        <w:rPr>
          <w:sz w:val="20"/>
          <w:szCs w:val="20"/>
        </w:rPr>
        <w:t xml:space="preserve">); Migracje międzykulturowe obiektów estetycznych (przemieszczenia z kultur tradycyjnych do nowoczesnych, przemieszczenia międzykontynentalne, inspiracje, adaptacje, parafrazy); Migracje w obrębie światów sztuki (z obszarów nieformalnych do instytucjonalnych; migracje międzyinstytucjonalne, np. muzea etnograficzne – muzea sztuki); Migracje wewnątrz-instytucjonalne: sztuka i dziedzictwo kulturowe (obiekty estetyczne jako dziedzictwo regionalne i narodowe, migracje z działów etnografii, historii, archeologii, rzemiosła do działów sztuki itd.)”. Zob. http://pts.org.pl/sekcja-socjologii-sztuki-pts-zaprasza-przemieszczenia-fizyczne-przemieszczenia-symboliczne/.  </w:t>
      </w:r>
      <w:r>
        <w:t xml:space="preserve">  </w:t>
      </w:r>
    </w:p>
  </w:footnote>
  <w:footnote w:id="11">
    <w:p w:rsidR="00394B19" w:rsidRDefault="00394B19" w:rsidP="00394B19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>
        <w:rPr>
          <w:rStyle w:val="Odwoanieprzypisudolnego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Dał nam konceptualny przykład </w:t>
      </w:r>
      <w:r>
        <w:rPr>
          <w:b w:val="0"/>
          <w:bCs w:val="0"/>
          <w:sz w:val="20"/>
          <w:szCs w:val="20"/>
        </w:rPr>
        <w:t>Jean-</w:t>
      </w:r>
      <w:proofErr w:type="spellStart"/>
      <w:r>
        <w:rPr>
          <w:b w:val="0"/>
          <w:bCs w:val="0"/>
          <w:sz w:val="20"/>
          <w:szCs w:val="20"/>
        </w:rPr>
        <w:t>Luc</w:t>
      </w:r>
      <w:proofErr w:type="spellEnd"/>
      <w:r>
        <w:rPr>
          <w:b w:val="0"/>
          <w:bCs w:val="0"/>
          <w:sz w:val="20"/>
          <w:szCs w:val="20"/>
        </w:rPr>
        <w:t xml:space="preserve"> Nancy w słowach: "</w:t>
      </w:r>
      <w:proofErr w:type="spellStart"/>
      <w:r>
        <w:rPr>
          <w:b w:val="0"/>
          <w:bCs w:val="0"/>
          <w:sz w:val="20"/>
          <w:szCs w:val="20"/>
        </w:rPr>
        <w:t>Les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mots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foi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espérance</w:t>
      </w:r>
      <w:proofErr w:type="spellEnd"/>
      <w:r>
        <w:rPr>
          <w:b w:val="0"/>
          <w:bCs w:val="0"/>
          <w:sz w:val="20"/>
          <w:szCs w:val="20"/>
        </w:rPr>
        <w:t xml:space="preserve"> et </w:t>
      </w:r>
      <w:proofErr w:type="spellStart"/>
      <w:r>
        <w:rPr>
          <w:b w:val="0"/>
          <w:bCs w:val="0"/>
          <w:sz w:val="20"/>
          <w:szCs w:val="20"/>
        </w:rPr>
        <w:t>amour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désignent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quelque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chose</w:t>
      </w:r>
      <w:proofErr w:type="spellEnd"/>
      <w:r>
        <w:rPr>
          <w:b w:val="0"/>
          <w:bCs w:val="0"/>
          <w:sz w:val="20"/>
          <w:szCs w:val="20"/>
        </w:rPr>
        <w:t xml:space="preserve"> qui </w:t>
      </w:r>
      <w:proofErr w:type="spellStart"/>
      <w:r>
        <w:rPr>
          <w:b w:val="0"/>
          <w:bCs w:val="0"/>
          <w:sz w:val="20"/>
          <w:szCs w:val="20"/>
        </w:rPr>
        <w:t>peut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se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passer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dans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l'au-delà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système</w:t>
      </w:r>
      <w:proofErr w:type="spellEnd"/>
      <w:r>
        <w:rPr>
          <w:b w:val="0"/>
          <w:bCs w:val="0"/>
          <w:sz w:val="20"/>
          <w:szCs w:val="20"/>
        </w:rPr>
        <w:t xml:space="preserve">" [Słowa "wiara, nadzieja i miłość" odnoszą się do czegoś, co może się wydarzyć poza systemem], </w:t>
      </w:r>
      <w:r>
        <w:rPr>
          <w:b w:val="0"/>
          <w:sz w:val="20"/>
          <w:szCs w:val="20"/>
        </w:rPr>
        <w:t>https://www.franceculture.fr/emissions/les-nuits-de-france-culture/du-jour-au-lendemain-jean-luc-nancy</w:t>
      </w:r>
      <w:r>
        <w:rPr>
          <w:rStyle w:val="Hipercze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 xml:space="preserve">W tle historycznym nawiążemy też do wiedeńskich akcjonistów z ich </w:t>
      </w:r>
      <w:r>
        <w:rPr>
          <w:b w:val="0"/>
          <w:bCs w:val="0"/>
          <w:i/>
          <w:sz w:val="20"/>
          <w:szCs w:val="20"/>
        </w:rPr>
        <w:t xml:space="preserve">praktyką </w:t>
      </w:r>
      <w:proofErr w:type="spellStart"/>
      <w:r>
        <w:rPr>
          <w:b w:val="0"/>
          <w:bCs w:val="0"/>
          <w:i/>
          <w:sz w:val="20"/>
          <w:szCs w:val="20"/>
        </w:rPr>
        <w:t>performatywną</w:t>
      </w:r>
      <w:proofErr w:type="spellEnd"/>
      <w:r>
        <w:rPr>
          <w:b w:val="0"/>
          <w:bCs w:val="0"/>
          <w:i/>
          <w:sz w:val="20"/>
          <w:szCs w:val="20"/>
        </w:rPr>
        <w:t xml:space="preserve"> w </w:t>
      </w:r>
      <w:proofErr w:type="spellStart"/>
      <w:r>
        <w:rPr>
          <w:b w:val="0"/>
          <w:bCs w:val="0"/>
          <w:i/>
          <w:sz w:val="20"/>
          <w:szCs w:val="20"/>
        </w:rPr>
        <w:t>trangresji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fluxus</w:t>
      </w:r>
      <w:proofErr w:type="spellEnd"/>
      <w:r>
        <w:rPr>
          <w:b w:val="0"/>
          <w:bCs w:val="0"/>
          <w:sz w:val="20"/>
          <w:szCs w:val="20"/>
        </w:rPr>
        <w:t xml:space="preserve">, happening, mail art, intermedia) i paryskich </w:t>
      </w:r>
      <w:proofErr w:type="spellStart"/>
      <w:r>
        <w:rPr>
          <w:b w:val="0"/>
          <w:bCs w:val="0"/>
          <w:sz w:val="20"/>
          <w:szCs w:val="20"/>
        </w:rPr>
        <w:t>sytuacjonistów</w:t>
      </w:r>
      <w:proofErr w:type="spellEnd"/>
      <w:r>
        <w:rPr>
          <w:b w:val="0"/>
          <w:bCs w:val="0"/>
          <w:sz w:val="20"/>
          <w:szCs w:val="20"/>
        </w:rPr>
        <w:t xml:space="preserve"> z, tropem Guy </w:t>
      </w:r>
      <w:proofErr w:type="spellStart"/>
      <w:r>
        <w:rPr>
          <w:b w:val="0"/>
          <w:bCs w:val="0"/>
          <w:sz w:val="20"/>
          <w:szCs w:val="20"/>
        </w:rPr>
        <w:t>Deborda</w:t>
      </w:r>
      <w:proofErr w:type="spellEnd"/>
      <w:r>
        <w:rPr>
          <w:b w:val="0"/>
          <w:bCs w:val="0"/>
          <w:sz w:val="20"/>
          <w:szCs w:val="20"/>
        </w:rPr>
        <w:t>,</w:t>
      </w:r>
      <w:r>
        <w:rPr>
          <w:sz w:val="20"/>
          <w:szCs w:val="20"/>
        </w:rPr>
        <w:t> </w:t>
      </w:r>
      <w:r>
        <w:rPr>
          <w:b w:val="0"/>
          <w:sz w:val="20"/>
          <w:szCs w:val="20"/>
        </w:rPr>
        <w:t xml:space="preserve">doświadczaniem historyczności jako „praktyki oporu” (zob. </w:t>
      </w:r>
      <w:r>
        <w:rPr>
          <w:rStyle w:val="Pogrubienie"/>
          <w:sz w:val="20"/>
          <w:szCs w:val="20"/>
        </w:rPr>
        <w:t>Paweł Mościcki: </w:t>
      </w:r>
      <w:r>
        <w:rPr>
          <w:rStyle w:val="Uwydatnienie"/>
          <w:b w:val="0"/>
          <w:bCs w:val="0"/>
          <w:sz w:val="20"/>
          <w:szCs w:val="20"/>
        </w:rPr>
        <w:t xml:space="preserve">My też mamy już przeszłość. Guy </w:t>
      </w:r>
      <w:proofErr w:type="spellStart"/>
      <w:r>
        <w:rPr>
          <w:rStyle w:val="Uwydatnienie"/>
          <w:b w:val="0"/>
          <w:bCs w:val="0"/>
          <w:sz w:val="20"/>
          <w:szCs w:val="20"/>
        </w:rPr>
        <w:t>Debord</w:t>
      </w:r>
      <w:proofErr w:type="spellEnd"/>
      <w:r>
        <w:rPr>
          <w:rStyle w:val="Uwydatnienie"/>
          <w:b w:val="0"/>
          <w:bCs w:val="0"/>
          <w:sz w:val="20"/>
          <w:szCs w:val="20"/>
        </w:rPr>
        <w:t xml:space="preserve"> i historia jako pole</w:t>
      </w:r>
      <w:r>
        <w:rPr>
          <w:rStyle w:val="Pogrubienie"/>
          <w:i/>
          <w:iCs/>
          <w:sz w:val="20"/>
          <w:szCs w:val="20"/>
        </w:rPr>
        <w:t> bitwy</w:t>
      </w:r>
      <w:r>
        <w:rPr>
          <w:b w:val="0"/>
          <w:sz w:val="20"/>
          <w:szCs w:val="20"/>
        </w:rPr>
        <w:t>, Warszawa 2015)</w:t>
      </w:r>
      <w:r>
        <w:rPr>
          <w:b w:val="0"/>
          <w:bCs w:val="0"/>
          <w:sz w:val="20"/>
          <w:szCs w:val="20"/>
        </w:rPr>
        <w:t xml:space="preserve">. Z innej strony przez pryzmat historyczności patrzymy na relację nauka-wiara/religia jak na krzywe asymptoty naszego, europejskiego doświadczania świata; weźmy jako weryfikację chociażby działalność amerykańskiej Fundacji </w:t>
      </w:r>
      <w:proofErr w:type="spellStart"/>
      <w:r>
        <w:rPr>
          <w:b w:val="0"/>
          <w:bCs w:val="0"/>
          <w:sz w:val="20"/>
          <w:szCs w:val="20"/>
        </w:rPr>
        <w:t>Templetona</w:t>
      </w:r>
      <w:proofErr w:type="spellEnd"/>
      <w:r>
        <w:rPr>
          <w:b w:val="0"/>
          <w:bCs w:val="0"/>
          <w:sz w:val="20"/>
          <w:szCs w:val="20"/>
        </w:rPr>
        <w:t xml:space="preserve"> w regule „</w:t>
      </w:r>
      <w:proofErr w:type="spellStart"/>
      <w:r>
        <w:rPr>
          <w:b w:val="0"/>
          <w:bCs w:val="0"/>
          <w:sz w:val="20"/>
          <w:szCs w:val="20"/>
        </w:rPr>
        <w:t>an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innovated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tendency</w:t>
      </w:r>
      <w:proofErr w:type="spellEnd"/>
      <w:r>
        <w:rPr>
          <w:b w:val="0"/>
          <w:bCs w:val="0"/>
          <w:sz w:val="20"/>
          <w:szCs w:val="20"/>
        </w:rPr>
        <w:t xml:space="preserve"> to </w:t>
      </w:r>
      <w:proofErr w:type="spellStart"/>
      <w:r>
        <w:rPr>
          <w:b w:val="0"/>
          <w:bCs w:val="0"/>
          <w:sz w:val="20"/>
          <w:szCs w:val="20"/>
        </w:rPr>
        <w:t>believe</w:t>
      </w:r>
      <w:proofErr w:type="spellEnd"/>
      <w:r>
        <w:rPr>
          <w:b w:val="0"/>
          <w:bCs w:val="0"/>
          <w:sz w:val="20"/>
          <w:szCs w:val="20"/>
        </w:rPr>
        <w:t xml:space="preserve">” [and to </w:t>
      </w:r>
      <w:proofErr w:type="spellStart"/>
      <w:r>
        <w:rPr>
          <w:b w:val="0"/>
          <w:bCs w:val="0"/>
          <w:sz w:val="20"/>
          <w:szCs w:val="20"/>
        </w:rPr>
        <w:t>get</w:t>
      </w:r>
      <w:proofErr w:type="spellEnd"/>
      <w:r>
        <w:rPr>
          <w:b w:val="0"/>
          <w:bCs w:val="0"/>
          <w:sz w:val="20"/>
          <w:szCs w:val="20"/>
        </w:rPr>
        <w:t xml:space="preserve"> to </w:t>
      </w:r>
      <w:proofErr w:type="spellStart"/>
      <w:r>
        <w:rPr>
          <w:b w:val="0"/>
          <w:bCs w:val="0"/>
          <w:sz w:val="20"/>
          <w:szCs w:val="20"/>
        </w:rPr>
        <w:t>know</w:t>
      </w:r>
      <w:proofErr w:type="spellEnd"/>
      <w:r>
        <w:rPr>
          <w:b w:val="0"/>
          <w:bCs w:val="0"/>
          <w:sz w:val="20"/>
          <w:szCs w:val="20"/>
        </w:rPr>
        <w:t xml:space="preserve">]”.  </w:t>
      </w:r>
    </w:p>
  </w:footnote>
  <w:footnote w:id="12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Zob. np. „Nerwowe drzewa” – wystawa w praskiej Galerii </w:t>
      </w:r>
      <w:proofErr w:type="spellStart"/>
      <w:r>
        <w:rPr>
          <w:rFonts w:ascii="Times New Roman" w:hAnsi="Times New Roman" w:cs="Times New Roman"/>
        </w:rPr>
        <w:t>Rudolfinum</w:t>
      </w:r>
      <w:proofErr w:type="spellEnd"/>
      <w:r>
        <w:rPr>
          <w:rFonts w:ascii="Times New Roman" w:hAnsi="Times New Roman" w:cs="Times New Roman"/>
        </w:rPr>
        <w:t xml:space="preserve">, a zwłaszcza towarzyszący jej katalog z esejami kuratora Davida </w:t>
      </w:r>
      <w:proofErr w:type="spellStart"/>
      <w:r>
        <w:rPr>
          <w:rFonts w:ascii="Times New Roman" w:hAnsi="Times New Roman" w:cs="Times New Roman"/>
        </w:rPr>
        <w:t>Korecký’ego</w:t>
      </w:r>
      <w:proofErr w:type="spellEnd"/>
      <w:r>
        <w:rPr>
          <w:rFonts w:ascii="Times New Roman" w:hAnsi="Times New Roman" w:cs="Times New Roman"/>
        </w:rPr>
        <w:t xml:space="preserve"> i teoretyka sztuki </w:t>
      </w:r>
      <w:proofErr w:type="spellStart"/>
      <w:r>
        <w:rPr>
          <w:rFonts w:ascii="Times New Roman" w:hAnsi="Times New Roman" w:cs="Times New Roman"/>
        </w:rPr>
        <w:t>Tomaša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Pospiszyla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http://www.galerierudolfinum.cz/en/exhibitions/past-exhibitions/kristof-kintera-nervous-trees/</w:t>
      </w:r>
      <w:r>
        <w:rPr>
          <w:rStyle w:val="Hipercze"/>
        </w:rPr>
        <w:t>.</w:t>
      </w:r>
      <w:r>
        <w:rPr>
          <w:rFonts w:ascii="Times New Roman" w:hAnsi="Times New Roman" w:cs="Times New Roman"/>
        </w:rPr>
        <w:t xml:space="preserve"> Z kolei Kuratorzy krakowskiego MOCAK-u podkreślają, że twórczość </w:t>
      </w:r>
      <w:proofErr w:type="spellStart"/>
      <w:r>
        <w:rPr>
          <w:rFonts w:ascii="Times New Roman" w:hAnsi="Times New Roman" w:cs="Times New Roman"/>
        </w:rPr>
        <w:t>Kintery</w:t>
      </w:r>
      <w:proofErr w:type="spellEnd"/>
      <w:r>
        <w:rPr>
          <w:rFonts w:ascii="Times New Roman" w:hAnsi="Times New Roman" w:cs="Times New Roman"/>
        </w:rPr>
        <w:t xml:space="preserve"> to „sprawdzian obecności absurdu w codziennym życiu”, wywoływany poprzez „obraz uwikłania istoty żyjąco-czującej”. Artysta wykorzystuje przy tym najczęściej przedmioty użytkowe w zestawieniach, które ukazują ich niespodziewany sens względem całej aranżacji. Ingeruje w ten sposób w rzeczywistość wokół siebie, kreując nieprzewidywalne sytuacje pełne ironii i komizmu. https://www.mocak.pl/kri-tof-kintera. </w:t>
      </w:r>
    </w:p>
  </w:footnote>
  <w:footnote w:id="13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polskim odniesieniu chociażby przez </w:t>
      </w:r>
      <w:r>
        <w:rPr>
          <w:rFonts w:ascii="Times New Roman" w:hAnsi="Times New Roman" w:cs="Times New Roman"/>
          <w:shd w:val="clear" w:color="auto" w:fill="FFFFFF"/>
        </w:rPr>
        <w:t>powtarzanie pewnych motywów np. ‘zdrady Zachodu’</w:t>
      </w:r>
      <w:r>
        <w:rPr>
          <w:rFonts w:ascii="Times New Roman" w:hAnsi="Times New Roman" w:cs="Times New Roman"/>
        </w:rPr>
        <w:t xml:space="preserve"> masowej pomocy Żydom przez Polaków w czasie II wojny światowej lub masowo opozycyjnej wobec systemu postawie PRL-owskiego społeczeństwa</w:t>
      </w:r>
      <w:r>
        <w:rPr>
          <w:rFonts w:ascii="Times New Roman" w:hAnsi="Times New Roman" w:cs="Times New Roman"/>
          <w:shd w:val="clear" w:color="auto" w:fill="FFFFFF"/>
        </w:rPr>
        <w:t>. I mamy tu do czynienia nie tylko z dyskursem mitotwórczym, ale także z tym nazywa się,</w:t>
      </w:r>
      <w:r>
        <w:rPr>
          <w:rFonts w:ascii="Times New Roman" w:hAnsi="Times New Roman" w:cs="Times New Roman"/>
        </w:rPr>
        <w:t xml:space="preserve"> w odniesieniu do tzw. logik rozmytych, prawdą „ulepszoną”, „miękką” czy „fałszywą”, a ostatnio polityką post-prawdy. Zob. R. </w:t>
      </w:r>
      <w:proofErr w:type="spellStart"/>
      <w:r>
        <w:rPr>
          <w:rFonts w:ascii="Times New Roman" w:hAnsi="Times New Roman" w:cs="Times New Roman"/>
        </w:rPr>
        <w:t>Keyes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The Post-</w:t>
      </w:r>
      <w:proofErr w:type="spellStart"/>
      <w:r>
        <w:rPr>
          <w:rFonts w:ascii="Times New Roman" w:hAnsi="Times New Roman" w:cs="Times New Roman"/>
          <w:i/>
          <w:iCs/>
        </w:rPr>
        <w:t>Truth</w:t>
      </w:r>
      <w:proofErr w:type="spellEnd"/>
      <w:r>
        <w:rPr>
          <w:rFonts w:ascii="Times New Roman" w:hAnsi="Times New Roman" w:cs="Times New Roman"/>
          <w:i/>
          <w:iCs/>
        </w:rPr>
        <w:t xml:space="preserve"> Era: </w:t>
      </w:r>
      <w:proofErr w:type="spellStart"/>
      <w:r>
        <w:rPr>
          <w:rFonts w:ascii="Times New Roman" w:hAnsi="Times New Roman" w:cs="Times New Roman"/>
          <w:i/>
          <w:iCs/>
        </w:rPr>
        <w:t>Dishonesty</w:t>
      </w:r>
      <w:proofErr w:type="spellEnd"/>
      <w:r>
        <w:rPr>
          <w:rFonts w:ascii="Times New Roman" w:hAnsi="Times New Roman" w:cs="Times New Roman"/>
          <w:i/>
          <w:iCs/>
        </w:rPr>
        <w:t xml:space="preserve"> and Deception in </w:t>
      </w:r>
      <w:proofErr w:type="spellStart"/>
      <w:r>
        <w:rPr>
          <w:rFonts w:ascii="Times New Roman" w:hAnsi="Times New Roman" w:cs="Times New Roman"/>
          <w:i/>
          <w:iCs/>
        </w:rPr>
        <w:t>Contemporary</w:t>
      </w:r>
      <w:proofErr w:type="spellEnd"/>
      <w:r>
        <w:rPr>
          <w:rFonts w:ascii="Times New Roman" w:hAnsi="Times New Roman" w:cs="Times New Roman"/>
          <w:i/>
          <w:iCs/>
        </w:rPr>
        <w:t xml:space="preserve"> Life</w:t>
      </w:r>
      <w:r>
        <w:rPr>
          <w:rFonts w:ascii="Times New Roman" w:hAnsi="Times New Roman" w:cs="Times New Roman"/>
          <w:iCs/>
        </w:rPr>
        <w:t xml:space="preserve">, New York </w:t>
      </w:r>
      <w:r>
        <w:rPr>
          <w:rFonts w:ascii="Times New Roman" w:hAnsi="Times New Roman" w:cs="Times New Roman"/>
        </w:rPr>
        <w:t xml:space="preserve">2004; </w:t>
      </w:r>
      <w:r>
        <w:rPr>
          <w:rFonts w:ascii="Times New Roman" w:hAnsi="Times New Roman" w:cs="Times New Roman"/>
          <w:shd w:val="clear" w:color="auto" w:fill="FFFFFF"/>
        </w:rPr>
        <w:t>P.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 xml:space="preserve"> Czapliński, </w:t>
      </w:r>
      <w:r>
        <w:rPr>
          <w:rStyle w:val="Pogrubienie"/>
          <w:rFonts w:ascii="Times New Roman" w:hAnsi="Times New Roman" w:cs="Times New Roman"/>
          <w:i/>
          <w:shd w:val="clear" w:color="auto" w:fill="FFFFFF"/>
        </w:rPr>
        <w:t>Niecała prawa o post-prawdzie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 xml:space="preserve"> [w:] </w:t>
      </w:r>
      <w:r>
        <w:rPr>
          <w:rStyle w:val="Pogrubienie"/>
          <w:rFonts w:ascii="Times New Roman" w:hAnsi="Times New Roman" w:cs="Times New Roman"/>
          <w:i/>
          <w:shd w:val="clear" w:color="auto" w:fill="FFFFFF"/>
        </w:rPr>
        <w:t>Wielkie Post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 xml:space="preserve">, „Niezbędnik inteligenta” - „Polityka” 1/2017. </w:t>
      </w:r>
      <w:r>
        <w:rPr>
          <w:rFonts w:ascii="Times New Roman" w:hAnsi="Times New Roman" w:cs="Times New Roman"/>
        </w:rPr>
        <w:t xml:space="preserve"> </w:t>
      </w:r>
    </w:p>
  </w:footnote>
  <w:footnote w:id="14">
    <w:p w:rsidR="00394B19" w:rsidRDefault="00394B19" w:rsidP="00394B19">
      <w:pPr>
        <w:pStyle w:val="Nagwek1"/>
        <w:spacing w:before="0" w:beforeAutospacing="0" w:after="0" w:afterAutospacing="0"/>
        <w:jc w:val="both"/>
        <w:textAlignment w:val="baseline"/>
        <w:rPr>
          <w:b w:val="0"/>
          <w:caps/>
          <w:sz w:val="20"/>
          <w:szCs w:val="20"/>
        </w:rPr>
      </w:pPr>
      <w:r>
        <w:rPr>
          <w:rStyle w:val="Odwoanieprzypisudolnego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Zob. </w:t>
      </w:r>
      <w:r>
        <w:rPr>
          <w:b w:val="0"/>
          <w:i/>
          <w:sz w:val="20"/>
          <w:szCs w:val="20"/>
        </w:rPr>
        <w:t>Widmowa teraźniejszość</w:t>
      </w:r>
      <w:r>
        <w:rPr>
          <w:b w:val="0"/>
          <w:sz w:val="20"/>
          <w:szCs w:val="20"/>
        </w:rPr>
        <w:t xml:space="preserve">, z Jakubem </w:t>
      </w:r>
      <w:proofErr w:type="spellStart"/>
      <w:r>
        <w:rPr>
          <w:b w:val="0"/>
          <w:sz w:val="20"/>
          <w:szCs w:val="20"/>
        </w:rPr>
        <w:t>Momro</w:t>
      </w:r>
      <w:proofErr w:type="spellEnd"/>
      <w:r>
        <w:rPr>
          <w:b w:val="0"/>
          <w:sz w:val="20"/>
          <w:szCs w:val="20"/>
        </w:rPr>
        <w:t xml:space="preserve"> i Andrzejem Sosnowskim rozmawia Aldona </w:t>
      </w:r>
      <w:proofErr w:type="spellStart"/>
      <w:r>
        <w:rPr>
          <w:b w:val="0"/>
          <w:sz w:val="20"/>
          <w:szCs w:val="20"/>
        </w:rPr>
        <w:t>Kopkiewicz</w:t>
      </w:r>
      <w:proofErr w:type="spellEnd"/>
      <w:r>
        <w:rPr>
          <w:b w:val="0"/>
          <w:bCs w:val="0"/>
          <w:spacing w:val="27"/>
          <w:sz w:val="20"/>
          <w:szCs w:val="20"/>
        </w:rPr>
        <w:t xml:space="preserve"> </w:t>
      </w:r>
    </w:p>
    <w:p w:rsidR="00394B19" w:rsidRPr="00287EB3" w:rsidRDefault="00394B19" w:rsidP="00394B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EB3">
        <w:rPr>
          <w:rStyle w:val="Hipercze"/>
          <w:sz w:val="20"/>
          <w:szCs w:val="20"/>
        </w:rPr>
        <w:t xml:space="preserve">„Dwutygodnik”, wyd. 179, 02/2016 </w:t>
      </w:r>
      <w:r w:rsidRPr="00287EB3">
        <w:rPr>
          <w:rFonts w:ascii="Times New Roman" w:hAnsi="Times New Roman" w:cs="Times New Roman"/>
          <w:sz w:val="20"/>
          <w:szCs w:val="20"/>
        </w:rPr>
        <w:t>http://www.dwutygodnik.com/artykul/6411-widmowa-terazniejszosc.html</w:t>
      </w:r>
      <w:r w:rsidRPr="00287EB3">
        <w:rPr>
          <w:rStyle w:val="Hipercze"/>
          <w:sz w:val="20"/>
          <w:szCs w:val="20"/>
        </w:rPr>
        <w:t xml:space="preserve">. </w:t>
      </w:r>
      <w:r w:rsidRPr="00287E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Dobrze działa też w tym obszarze </w:t>
      </w:r>
      <w:r w:rsidRPr="00287EB3">
        <w:rPr>
          <w:rFonts w:ascii="Times New Roman" w:hAnsi="Times New Roman" w:cs="Times New Roman"/>
          <w:sz w:val="20"/>
          <w:szCs w:val="20"/>
        </w:rPr>
        <w:t>mockument (z ang. </w:t>
      </w:r>
      <w:proofErr w:type="spellStart"/>
      <w:r w:rsidRPr="00287EB3">
        <w:rPr>
          <w:rFonts w:ascii="Times New Roman" w:hAnsi="Times New Roman" w:cs="Times New Roman"/>
          <w:i/>
          <w:iCs/>
          <w:sz w:val="20"/>
          <w:szCs w:val="20"/>
        </w:rPr>
        <w:t>Mockumentary</w:t>
      </w:r>
      <w:proofErr w:type="spellEnd"/>
      <w:r w:rsidRPr="00287EB3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287EB3">
        <w:rPr>
          <w:rFonts w:ascii="Times New Roman" w:hAnsi="Times New Roman" w:cs="Times New Roman"/>
          <w:iCs/>
          <w:sz w:val="20"/>
          <w:szCs w:val="20"/>
        </w:rPr>
        <w:t>neologizm powstały z zestawienia słowa</w:t>
      </w:r>
      <w:r w:rsidRPr="00287E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87EB3">
        <w:rPr>
          <w:rFonts w:ascii="Times New Roman" w:hAnsi="Times New Roman" w:cs="Times New Roman"/>
          <w:iCs/>
          <w:sz w:val="20"/>
          <w:szCs w:val="20"/>
        </w:rPr>
        <w:t>„</w:t>
      </w:r>
      <w:proofErr w:type="spellStart"/>
      <w:r w:rsidRPr="00287EB3">
        <w:rPr>
          <w:rFonts w:ascii="Times New Roman" w:hAnsi="Times New Roman" w:cs="Times New Roman"/>
          <w:iCs/>
          <w:sz w:val="20"/>
          <w:szCs w:val="20"/>
        </w:rPr>
        <w:t>mock</w:t>
      </w:r>
      <w:proofErr w:type="spellEnd"/>
      <w:r w:rsidRPr="00287EB3">
        <w:rPr>
          <w:rFonts w:ascii="Times New Roman" w:hAnsi="Times New Roman" w:cs="Times New Roman"/>
          <w:iCs/>
          <w:sz w:val="20"/>
          <w:szCs w:val="20"/>
        </w:rPr>
        <w:t>”</w:t>
      </w:r>
      <w:r w:rsidRPr="00287EB3">
        <w:rPr>
          <w:rFonts w:ascii="Times New Roman" w:hAnsi="Times New Roman" w:cs="Times New Roman"/>
          <w:sz w:val="20"/>
          <w:szCs w:val="20"/>
        </w:rPr>
        <w:t xml:space="preserve"> = </w:t>
      </w:r>
      <w:r w:rsidRPr="00287EB3">
        <w:rPr>
          <w:rFonts w:ascii="Times New Roman" w:hAnsi="Times New Roman" w:cs="Times New Roman"/>
          <w:iCs/>
          <w:sz w:val="20"/>
          <w:szCs w:val="20"/>
        </w:rPr>
        <w:t>drwić</w:t>
      </w:r>
      <w:r w:rsidRPr="00287EB3">
        <w:rPr>
          <w:rFonts w:ascii="Times New Roman" w:hAnsi="Times New Roman" w:cs="Times New Roman"/>
          <w:sz w:val="20"/>
          <w:szCs w:val="20"/>
        </w:rPr>
        <w:t> i „</w:t>
      </w:r>
      <w:proofErr w:type="spellStart"/>
      <w:r w:rsidRPr="00287EB3">
        <w:rPr>
          <w:rFonts w:ascii="Times New Roman" w:hAnsi="Times New Roman" w:cs="Times New Roman"/>
          <w:iCs/>
          <w:sz w:val="20"/>
          <w:szCs w:val="20"/>
        </w:rPr>
        <w:t>documentary</w:t>
      </w:r>
      <w:proofErr w:type="spellEnd"/>
      <w:r w:rsidRPr="00287EB3">
        <w:rPr>
          <w:rFonts w:ascii="Times New Roman" w:hAnsi="Times New Roman" w:cs="Times New Roman"/>
          <w:iCs/>
          <w:sz w:val="20"/>
          <w:szCs w:val="20"/>
        </w:rPr>
        <w:t>”</w:t>
      </w:r>
      <w:r w:rsidRPr="00287EB3">
        <w:rPr>
          <w:rFonts w:ascii="Times New Roman" w:hAnsi="Times New Roman" w:cs="Times New Roman"/>
          <w:sz w:val="20"/>
          <w:szCs w:val="20"/>
        </w:rPr>
        <w:t xml:space="preserve"> = </w:t>
      </w:r>
      <w:r w:rsidRPr="00287EB3">
        <w:rPr>
          <w:rFonts w:ascii="Times New Roman" w:hAnsi="Times New Roman" w:cs="Times New Roman"/>
          <w:iCs/>
          <w:sz w:val="20"/>
          <w:szCs w:val="20"/>
        </w:rPr>
        <w:t>film dokumentalny</w:t>
      </w:r>
      <w:r w:rsidRPr="00287EB3">
        <w:rPr>
          <w:rFonts w:ascii="Times New Roman" w:hAnsi="Times New Roman" w:cs="Times New Roman"/>
          <w:sz w:val="20"/>
          <w:szCs w:val="20"/>
        </w:rPr>
        <w:t xml:space="preserve">). Jest to gatunek filmowy i telewizyjny w realizowany w formie pseudodokumentu, który w konwencji parodii i satyry wykpiwa dane zdarzenie, sytuację, zjawisko. </w:t>
      </w:r>
      <w:r w:rsidRPr="00287EB3">
        <w:rPr>
          <w:rFonts w:ascii="Times New Roman" w:hAnsi="Times New Roman" w:cs="Times New Roman"/>
          <w:bCs/>
          <w:sz w:val="20"/>
          <w:szCs w:val="20"/>
        </w:rPr>
        <w:t>Przykłady:</w:t>
      </w:r>
      <w:r w:rsidRPr="00287E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4" w:tooltip="Borat: Podpatrzone w Ameryce, aby Kazachstan rósł w siłę, a ludzie żyli dostatniej" w:history="1">
        <w:r w:rsidRPr="00287EB3">
          <w:rPr>
            <w:rStyle w:val="Hipercze"/>
            <w:i/>
            <w:iCs/>
            <w:sz w:val="20"/>
            <w:szCs w:val="20"/>
          </w:rPr>
          <w:t>Borat: Podpatrzone w Ameryce, aby Kazachstan rósł w siłę, a ludzie żyli dostatniej</w:t>
        </w:r>
      </w:hyperlink>
      <w:r w:rsidRPr="00287EB3">
        <w:rPr>
          <w:rStyle w:val="Hipercze"/>
          <w:i/>
          <w:iCs/>
          <w:sz w:val="20"/>
          <w:szCs w:val="20"/>
        </w:rPr>
        <w:t xml:space="preserve"> </w:t>
      </w:r>
      <w:r w:rsidRPr="00287EB3">
        <w:rPr>
          <w:rStyle w:val="Hipercze"/>
          <w:iCs/>
          <w:sz w:val="20"/>
          <w:szCs w:val="20"/>
        </w:rPr>
        <w:t xml:space="preserve">(2006), </w:t>
      </w:r>
      <w:proofErr w:type="spellStart"/>
      <w:r w:rsidRPr="00287EB3">
        <w:rPr>
          <w:rFonts w:ascii="Times New Roman" w:hAnsi="Times New Roman" w:cs="Times New Roman"/>
          <w:i/>
          <w:sz w:val="20"/>
          <w:szCs w:val="20"/>
        </w:rPr>
        <w:t>L'enlèvement</w:t>
      </w:r>
      <w:proofErr w:type="spellEnd"/>
      <w:r w:rsidRPr="00287EB3">
        <w:rPr>
          <w:rFonts w:ascii="Times New Roman" w:hAnsi="Times New Roman" w:cs="Times New Roman"/>
          <w:i/>
          <w:sz w:val="20"/>
          <w:szCs w:val="20"/>
        </w:rPr>
        <w:t xml:space="preserve"> de Michel </w:t>
      </w:r>
      <w:proofErr w:type="spellStart"/>
      <w:r w:rsidRPr="00287EB3">
        <w:rPr>
          <w:rFonts w:ascii="Times New Roman" w:hAnsi="Times New Roman" w:cs="Times New Roman"/>
          <w:i/>
          <w:sz w:val="20"/>
          <w:szCs w:val="20"/>
        </w:rPr>
        <w:t>Houellebecq</w:t>
      </w:r>
      <w:proofErr w:type="spellEnd"/>
      <w:r w:rsidRPr="00287EB3">
        <w:rPr>
          <w:rFonts w:ascii="Times New Roman" w:hAnsi="Times New Roman" w:cs="Times New Roman"/>
          <w:sz w:val="20"/>
          <w:szCs w:val="20"/>
        </w:rPr>
        <w:t xml:space="preserve"> (2011) czy </w:t>
      </w:r>
      <w:hyperlink r:id="rId5" w:tooltip="Pocztówki z Republiki Absurdu" w:history="1">
        <w:r w:rsidRPr="00287EB3">
          <w:rPr>
            <w:rStyle w:val="Hipercze"/>
            <w:i/>
            <w:iCs/>
            <w:sz w:val="20"/>
            <w:szCs w:val="20"/>
          </w:rPr>
          <w:t>Pocztówki z Republiki Absurdu</w:t>
        </w:r>
      </w:hyperlink>
      <w:r w:rsidRPr="00287EB3">
        <w:rPr>
          <w:rStyle w:val="Hipercze"/>
          <w:i/>
          <w:iCs/>
          <w:sz w:val="20"/>
          <w:szCs w:val="20"/>
        </w:rPr>
        <w:t xml:space="preserve"> </w:t>
      </w:r>
      <w:r w:rsidRPr="00287EB3">
        <w:rPr>
          <w:rStyle w:val="Hipercze"/>
          <w:iCs/>
          <w:sz w:val="20"/>
          <w:szCs w:val="20"/>
        </w:rPr>
        <w:t>(2014)</w:t>
      </w:r>
      <w:r w:rsidRPr="00287EB3">
        <w:rPr>
          <w:rFonts w:ascii="Times New Roman" w:hAnsi="Times New Roman" w:cs="Times New Roman"/>
          <w:sz w:val="20"/>
          <w:szCs w:val="20"/>
        </w:rPr>
        <w:t xml:space="preserve">. Zob. więcej: http://film.onet.pl/artykuly-i-wywiady/prawie-prawda-mockumentary-ktore-warto-znac/t0bww .  </w:t>
      </w:r>
    </w:p>
  </w:footnote>
  <w:footnote w:id="15">
    <w:p w:rsidR="00394B19" w:rsidRDefault="00394B19" w:rsidP="00394B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Zob. np. wywiad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prof. Barbarą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Engelking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kierownikiem Centrum Badań nad Zagładą Żydów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IFiS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   (rozmawiał Adam Leszczyński,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OKO.press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>
        <w:rPr>
          <w:rFonts w:ascii="Times New Roman" w:hAnsi="Times New Roman" w:cs="Times New Roman"/>
          <w:sz w:val="20"/>
          <w:szCs w:val="20"/>
        </w:rPr>
        <w:t>30 listopada 2017), https://oko.press/o-rydzyk-pis-polacy-masowo-pomagali-zydom-czasie-wojny-bylo-naprawde-pytamy-ekspertke/</w:t>
      </w:r>
      <w:r>
        <w:rPr>
          <w:rStyle w:val="Hipercze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6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Zob.  https://www.wprost.pl/sztuka-foto/10039419/Skakanie-po-martwych-Zydach-doczekalo-sie-reakcji-Yolocaust-bezlitosnie-karci-bezmyslnych-turystow.html.  </w:t>
      </w:r>
    </w:p>
  </w:footnote>
  <w:footnote w:id="17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Ryszard Kapuściński</w:t>
      </w:r>
      <w:r>
        <w:rPr>
          <w:rFonts w:ascii="Times New Roman" w:hAnsi="Times New Roman" w:cs="Times New Roman"/>
          <w:i/>
        </w:rPr>
        <w:t>, Ciąg dalszy czasu najwyższego, czyli planu drugiej nigdy nienapisanej książki, która (itd.)</w:t>
      </w:r>
      <w:r>
        <w:rPr>
          <w:rFonts w:ascii="Times New Roman" w:hAnsi="Times New Roman" w:cs="Times New Roman"/>
        </w:rPr>
        <w:t xml:space="preserve">, [w:] </w:t>
      </w:r>
      <w:r>
        <w:rPr>
          <w:rFonts w:ascii="Times New Roman" w:hAnsi="Times New Roman" w:cs="Times New Roman"/>
          <w:i/>
        </w:rPr>
        <w:t>Wojna futbolowa</w:t>
      </w:r>
      <w:r>
        <w:rPr>
          <w:rFonts w:ascii="Times New Roman" w:hAnsi="Times New Roman" w:cs="Times New Roman"/>
        </w:rPr>
        <w:t xml:space="preserve">, Biblioteka Gazety Wyborczej, Warszawa 2008, s. 166. </w:t>
      </w:r>
    </w:p>
  </w:footnote>
  <w:footnote w:id="18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Umysł skolonizowany nie myśli samodzielnie, a tym bardziej nie improwizuje twórczo – czeka na wytyczne. To jest dzisiejsza odsłona Kantowskiej niepełnoletniości w definicji tego, co mistrz z Królewca nazywał oświeceniem. Przywołajmy to raz jeszcze: „Oświeceniem nazywamy wyjście człowieka z niepełnoletniości, w którą popadł z własnej winy. Niepełnoletniość to niezdolność człowieka do posługiwania się własnym rozumem, bez obcego kierownictwa. Zawiniona jest ta niepełnoletniość wtedy, kiedy przyczyną jej jest nie brak rozumu, lecz decyzji i odwagi posługiwania się nim bez obcego kierownictwa. </w:t>
      </w:r>
      <w:proofErr w:type="spellStart"/>
      <w:r>
        <w:rPr>
          <w:rFonts w:ascii="Times New Roman" w:hAnsi="Times New Roman" w:cs="Times New Roman"/>
        </w:rPr>
        <w:t>Sapere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aude</w:t>
      </w:r>
      <w:proofErr w:type="spellEnd"/>
      <w:r>
        <w:rPr>
          <w:rFonts w:ascii="Times New Roman" w:hAnsi="Times New Roman" w:cs="Times New Roman"/>
        </w:rPr>
        <w:t>! Miej odwagę posługiwać się swym rozumem – tak oto brzmi hasło Oświecenia”  [</w:t>
      </w:r>
      <w:proofErr w:type="spellStart"/>
      <w:r>
        <w:rPr>
          <w:rFonts w:ascii="Times New Roman" w:hAnsi="Times New Roman" w:cs="Times New Roman"/>
          <w:i/>
          <w:shd w:val="clear" w:color="auto" w:fill="FFFFFF"/>
        </w:rPr>
        <w:t>Beantwortung</w:t>
      </w:r>
      <w:proofErr w:type="spellEnd"/>
      <w:r>
        <w:rPr>
          <w:rFonts w:ascii="Times New Roman" w:hAnsi="Times New Roman" w:cs="Times New Roman"/>
          <w:i/>
          <w:shd w:val="clear" w:color="auto" w:fill="FFFFFF"/>
        </w:rPr>
        <w:t xml:space="preserve"> der </w:t>
      </w:r>
      <w:proofErr w:type="spellStart"/>
      <w:r>
        <w:rPr>
          <w:rFonts w:ascii="Times New Roman" w:hAnsi="Times New Roman" w:cs="Times New Roman"/>
          <w:i/>
          <w:shd w:val="clear" w:color="auto" w:fill="FFFFFF"/>
        </w:rPr>
        <w:t>Frage</w:t>
      </w:r>
      <w:proofErr w:type="spellEnd"/>
      <w:r>
        <w:rPr>
          <w:rFonts w:ascii="Times New Roman" w:hAnsi="Times New Roman" w:cs="Times New Roman"/>
          <w:i/>
          <w:shd w:val="clear" w:color="auto" w:fill="FFFFFF"/>
        </w:rPr>
        <w:t xml:space="preserve">: Was </w:t>
      </w:r>
      <w:proofErr w:type="spellStart"/>
      <w:r>
        <w:rPr>
          <w:rFonts w:ascii="Times New Roman" w:hAnsi="Times New Roman" w:cs="Times New Roman"/>
          <w:i/>
          <w:shd w:val="clear" w:color="auto" w:fill="FFFFFF"/>
        </w:rPr>
        <w:t>ist</w:t>
      </w:r>
      <w:proofErr w:type="spellEnd"/>
      <w:r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hd w:val="clear" w:color="auto" w:fill="FFFFFF"/>
        </w:rPr>
        <w:t>Aufklärung</w:t>
      </w:r>
      <w:proofErr w:type="spellEnd"/>
      <w:r>
        <w:rPr>
          <w:rFonts w:ascii="Times New Roman" w:hAnsi="Times New Roman" w:cs="Times New Roman"/>
          <w:shd w:val="clear" w:color="auto" w:fill="FFFFFF"/>
        </w:rPr>
        <w:t>, “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Berlinische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Monatsschrift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”, 2 1784, s. 481-494]. </w:t>
      </w:r>
    </w:p>
  </w:footnote>
  <w:footnote w:id="19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Zob. </w:t>
      </w:r>
      <w:r>
        <w:rPr>
          <w:rFonts w:ascii="Times New Roman" w:hAnsi="Times New Roman" w:cs="Times New Roman"/>
          <w:i/>
        </w:rPr>
        <w:t>Niebezpieczne idee we współczesnej nauce</w:t>
      </w:r>
      <w:r>
        <w:rPr>
          <w:rFonts w:ascii="Times New Roman" w:hAnsi="Times New Roman" w:cs="Times New Roman"/>
        </w:rPr>
        <w:t xml:space="preserve">, pod  red. J. </w:t>
      </w:r>
      <w:proofErr w:type="spellStart"/>
      <w:r>
        <w:rPr>
          <w:rFonts w:ascii="Times New Roman" w:hAnsi="Times New Roman" w:cs="Times New Roman"/>
        </w:rPr>
        <w:t>Brockmana</w:t>
      </w:r>
      <w:proofErr w:type="spellEnd"/>
      <w:r>
        <w:rPr>
          <w:rFonts w:ascii="Times New Roman" w:hAnsi="Times New Roman" w:cs="Times New Roman"/>
        </w:rPr>
        <w:t xml:space="preserve">, przeł.  A. Nowak, Smak Słowa, Sopot 2008. </w:t>
      </w:r>
    </w:p>
  </w:footnote>
  <w:footnote w:id="20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Trzeba tu dopowiedzieć, że interpretacja humanistyczna przekłada się na praktykowanie historii min. w dekonstruowaniu dyskursu politycznego (szeroko pojętego, w zasadzie jako pola walki – ideologicznej i instytucjonalnej – o sposób postrzegania świata), ale dekonstrukcja ta (jako wariant osądu) z definicji nie będzie ostateczna – i to jest konstytutywna cecha historyczności. Dlatego </w:t>
      </w:r>
      <w:r>
        <w:rPr>
          <w:rFonts w:ascii="Times New Roman" w:hAnsi="Times New Roman" w:cs="Times New Roman"/>
          <w:i/>
        </w:rPr>
        <w:t>prawda stosowana</w:t>
      </w:r>
      <w:r>
        <w:rPr>
          <w:rFonts w:ascii="Times New Roman" w:hAnsi="Times New Roman" w:cs="Times New Roman"/>
        </w:rPr>
        <w:t xml:space="preserve"> tj. prawda historyków definiowana w ramach paradygmatu i metaforycznej </w:t>
      </w:r>
      <w:r>
        <w:rPr>
          <w:rFonts w:ascii="Times New Roman" w:hAnsi="Times New Roman" w:cs="Times New Roman"/>
          <w:i/>
        </w:rPr>
        <w:t>stronniczości</w:t>
      </w:r>
      <w:r>
        <w:rPr>
          <w:rFonts w:ascii="Times New Roman" w:hAnsi="Times New Roman" w:cs="Times New Roman"/>
        </w:rPr>
        <w:t xml:space="preserve"> byłaby tu punktem wyjścia w dekonstruowaniu pseudonauki i polityki post-prawdy, które operują w ramach polityki historycznej / polityki pamięci. Są to istotne tropy praktykowania historii w public </w:t>
      </w:r>
      <w:proofErr w:type="spellStart"/>
      <w:r>
        <w:rPr>
          <w:rFonts w:ascii="Times New Roman" w:hAnsi="Times New Roman" w:cs="Times New Roman"/>
        </w:rPr>
        <w:t>humanities</w:t>
      </w:r>
      <w:proofErr w:type="spellEnd"/>
      <w:r>
        <w:rPr>
          <w:rFonts w:ascii="Times New Roman" w:hAnsi="Times New Roman" w:cs="Times New Roman"/>
        </w:rPr>
        <w:t xml:space="preserve"> w dzisiejszym (zwłaszcza polskim) usytuowaniu – ale to już opowieść na kolejne rozdanie.   </w:t>
      </w:r>
    </w:p>
  </w:footnote>
  <w:footnote w:id="21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Zob. </w:t>
      </w:r>
      <w:r>
        <w:rPr>
          <w:rFonts w:ascii="Times New Roman" w:hAnsi="Times New Roman" w:cs="Times New Roman"/>
          <w:i/>
        </w:rPr>
        <w:t xml:space="preserve">Geografie nieposłuszeństwa </w:t>
      </w:r>
      <w:r>
        <w:rPr>
          <w:rFonts w:ascii="Times New Roman" w:hAnsi="Times New Roman" w:cs="Times New Roman"/>
        </w:rPr>
        <w:t xml:space="preserve">[w:] </w:t>
      </w:r>
      <w:r>
        <w:rPr>
          <w:rFonts w:ascii="Times New Roman" w:hAnsi="Times New Roman" w:cs="Times New Roman"/>
          <w:i/>
        </w:rPr>
        <w:t>Nieposłuszeństwo. Teoria i praktyka</w:t>
      </w:r>
      <w:r>
        <w:rPr>
          <w:rFonts w:ascii="Times New Roman" w:hAnsi="Times New Roman" w:cs="Times New Roman"/>
        </w:rPr>
        <w:t xml:space="preserve">, „Format P” #8, Warszawa 2013 s. 20-21.   </w:t>
      </w:r>
    </w:p>
  </w:footnote>
  <w:footnote w:id="22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Dobrym przykładem jest tu monograficzny zbiór mów sądowych słynnego adwokata Włodzimierza Spasowicza (PIW, Warszawa 2016) </w:t>
      </w:r>
      <w:r>
        <w:rPr>
          <w:rFonts w:ascii="Times New Roman" w:hAnsi="Times New Roman" w:cs="Times New Roman"/>
          <w:i/>
        </w:rPr>
        <w:t xml:space="preserve"> Śmierć w rzece Kura i inne zagadki kryminalne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Mowy obrończe z lat 1869-1878</w:t>
      </w:r>
      <w:r>
        <w:rPr>
          <w:rFonts w:ascii="Times New Roman" w:hAnsi="Times New Roman" w:cs="Times New Roman"/>
        </w:rPr>
        <w:t xml:space="preserve">. Ich specyfikę stanowiły wielogodzinne analizy rozwiązań śledczych (czasem też rozwiązań jego autorstwa); były to nie tylko mowy obrończe ale wręcz opowieści kryminalne i pitawal w </w:t>
      </w:r>
      <w:proofErr w:type="spellStart"/>
      <w:r>
        <w:rPr>
          <w:rFonts w:ascii="Times New Roman" w:hAnsi="Times New Roman" w:cs="Times New Roman"/>
        </w:rPr>
        <w:t>mikrohistorycznych</w:t>
      </w:r>
      <w:proofErr w:type="spellEnd"/>
      <w:r>
        <w:rPr>
          <w:rFonts w:ascii="Times New Roman" w:hAnsi="Times New Roman" w:cs="Times New Roman"/>
        </w:rPr>
        <w:t xml:space="preserve"> odcinkach portretujący swoją epokę.  </w:t>
      </w:r>
    </w:p>
  </w:footnote>
  <w:footnote w:id="23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Zob. D. Doliński, T. Grzyb, </w:t>
      </w:r>
      <w:r>
        <w:rPr>
          <w:rFonts w:ascii="Times New Roman" w:hAnsi="Times New Roman" w:cs="Times New Roman"/>
          <w:i/>
        </w:rPr>
        <w:t xml:space="preserve">Posłuszni do bólu. O uległości wobec autorytetu w 50 lat po eksperymencie </w:t>
      </w:r>
      <w:proofErr w:type="spellStart"/>
      <w:r>
        <w:rPr>
          <w:rFonts w:ascii="Times New Roman" w:hAnsi="Times New Roman" w:cs="Times New Roman"/>
          <w:i/>
        </w:rPr>
        <w:t>Milgrama</w:t>
      </w:r>
      <w:proofErr w:type="spellEnd"/>
      <w:r>
        <w:rPr>
          <w:rFonts w:ascii="Times New Roman" w:hAnsi="Times New Roman" w:cs="Times New Roman"/>
        </w:rPr>
        <w:t xml:space="preserve">, Smak Słowa, Sopot 2017. Zob. też: rozmowa z Dariuszem Dolińskim w „Psychologia dziś” 2/2017 i rozmowę w „Gazecie Wyborczej” z 14 marca 2017 pt. </w:t>
      </w:r>
      <w:r>
        <w:rPr>
          <w:rFonts w:ascii="Times New Roman" w:hAnsi="Times New Roman" w:cs="Times New Roman"/>
          <w:i/>
        </w:rPr>
        <w:t xml:space="preserve">Powtórka eksperymentu </w:t>
      </w:r>
      <w:proofErr w:type="spellStart"/>
      <w:r>
        <w:rPr>
          <w:rFonts w:ascii="Times New Roman" w:hAnsi="Times New Roman" w:cs="Times New Roman"/>
          <w:i/>
        </w:rPr>
        <w:t>Milgrama</w:t>
      </w:r>
      <w:proofErr w:type="spellEnd"/>
      <w:r>
        <w:rPr>
          <w:rFonts w:ascii="Times New Roman" w:hAnsi="Times New Roman" w:cs="Times New Roman"/>
          <w:i/>
        </w:rPr>
        <w:t>: Polacy elektryzująco posłuszni</w:t>
      </w:r>
      <w:r>
        <w:rPr>
          <w:rFonts w:ascii="Times New Roman" w:hAnsi="Times New Roman" w:cs="Times New Roman"/>
        </w:rPr>
        <w:t xml:space="preserve">. Przypominam, że w eksperymencie tym (1961-1962) chodziło o zbadanie mechanizmu podporządkowania autorytetowi, który Stanley </w:t>
      </w:r>
      <w:proofErr w:type="spellStart"/>
      <w:r>
        <w:rPr>
          <w:rFonts w:ascii="Times New Roman" w:hAnsi="Times New Roman" w:cs="Times New Roman"/>
        </w:rPr>
        <w:t>Milgram</w:t>
      </w:r>
      <w:proofErr w:type="spellEnd"/>
      <w:r>
        <w:rPr>
          <w:rFonts w:ascii="Times New Roman" w:hAnsi="Times New Roman" w:cs="Times New Roman"/>
        </w:rPr>
        <w:t xml:space="preserve"> określił mianem </w:t>
      </w:r>
      <w:proofErr w:type="spellStart"/>
      <w:r>
        <w:rPr>
          <w:rFonts w:ascii="Times New Roman" w:hAnsi="Times New Roman" w:cs="Times New Roman"/>
          <w:i/>
        </w:rPr>
        <w:t>agentic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state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Dość powiedzieć, że wyniki eksperymentu w Polsce w zasadzie nie różniły się od amerykańskich – po całym półwieczu i przy świadomości gdzie dokonał się Holokaust, który był zresztą przesłanką badań </w:t>
      </w:r>
      <w:proofErr w:type="spellStart"/>
      <w:r>
        <w:rPr>
          <w:rFonts w:ascii="Times New Roman" w:hAnsi="Times New Roman" w:cs="Times New Roman"/>
        </w:rPr>
        <w:t>Milgrama</w:t>
      </w:r>
      <w:proofErr w:type="spellEnd"/>
      <w:r>
        <w:rPr>
          <w:rFonts w:ascii="Times New Roman" w:hAnsi="Times New Roman" w:cs="Times New Roman"/>
        </w:rPr>
        <w:t xml:space="preserve">. A więc to samo przenoszenie odpowiedzialności na instruktora (rozkazodawcę) w fazie agenta, który wykonuje rozkaz, naciska guzik (a być może powodują nim też jakieś urazy/kompleksy, które odreagowuje w symulowanej sytuacji władzy/przemocy). Ten casus trzeba przypominać – w odniesieniu do obecnej polityki historycznej w planie „pedagogiki dumy” i historii afirmatywnej. Wniosek też się nie zmienia – od dziecka trzeba uczyć zachowania społecznego opartego na wewnątrzsterowności, nieulegania autorytetowi i nastawienia na obywatelskie nieposłuszeństwo, które da się racjonalnie usprawiedliwić, min. przez żądanie dowodu, zdrowy rozsądek, empatię, sprzeciw wobec łamania prawa przez władzę czy zasadnicze respektowanie praw człowieka i obywatela.   </w:t>
      </w:r>
    </w:p>
  </w:footnote>
  <w:footnote w:id="24">
    <w:p w:rsidR="00394B19" w:rsidRDefault="00394B19" w:rsidP="00394B19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Zob. </w:t>
      </w:r>
      <w:r>
        <w:rPr>
          <w:rFonts w:ascii="Times New Roman" w:hAnsi="Times New Roman" w:cs="Times New Roman"/>
          <w:shd w:val="clear" w:color="auto" w:fill="FFFFFF"/>
        </w:rPr>
        <w:t>https://www.prospectmagazine.co.uk/magazine/want-to-understand-how-history-is-made-look-for-the-networks.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</w:footnote>
  <w:footnote w:id="25">
    <w:p w:rsidR="00394B19" w:rsidRDefault="00394B19" w:rsidP="00394B1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Zob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Cyfrowy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nie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i/>
          <w:lang w:val="en-US"/>
        </w:rPr>
        <w:t>przeciwieństwem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humanistycznego</w:t>
      </w:r>
      <w:proofErr w:type="spellEnd"/>
      <w:r>
        <w:rPr>
          <w:rFonts w:ascii="Times New Roman" w:hAnsi="Times New Roman" w:cs="Times New Roman"/>
          <w:lang w:val="en-US"/>
        </w:rPr>
        <w:t xml:space="preserve"> [‘Digital’ is not the opposite to ‘humanities’], “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How digital technology allows humanists to teach and collaborate with the public in unprecedented and meaningful ways”, </w:t>
      </w:r>
      <w:r>
        <w:rPr>
          <w:rFonts w:ascii="Times New Roman" w:hAnsi="Times New Roman" w:cs="Times New Roman"/>
          <w:lang w:val="en-US"/>
        </w:rPr>
        <w:t>https://www.chronicle.com/article/Digital-Is-Not-the/241634</w:t>
      </w:r>
      <w:r>
        <w:rPr>
          <w:rStyle w:val="Hipercze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Tu mamy</w:t>
      </w:r>
      <w:r>
        <w:rPr>
          <w:rFonts w:ascii="Times New Roman" w:hAnsi="Times New Roman" w:cs="Times New Roman"/>
        </w:rPr>
        <w:t xml:space="preserve"> przykład public </w:t>
      </w:r>
      <w:proofErr w:type="spellStart"/>
      <w:r>
        <w:rPr>
          <w:rFonts w:ascii="Times New Roman" w:hAnsi="Times New Roman" w:cs="Times New Roman"/>
        </w:rPr>
        <w:t>humanities</w:t>
      </w:r>
      <w:proofErr w:type="spellEnd"/>
      <w:r>
        <w:rPr>
          <w:rFonts w:ascii="Times New Roman" w:hAnsi="Times New Roman" w:cs="Times New Roman"/>
        </w:rPr>
        <w:t xml:space="preserve"> ze </w:t>
      </w:r>
      <w:r>
        <w:rPr>
          <w:rFonts w:ascii="Times New Roman" w:hAnsi="Times New Roman" w:cs="Times New Roman"/>
          <w:i/>
        </w:rPr>
        <w:t>słowem-obrazem</w:t>
      </w:r>
      <w:r>
        <w:rPr>
          <w:rFonts w:ascii="Times New Roman" w:hAnsi="Times New Roman" w:cs="Times New Roman"/>
        </w:rPr>
        <w:t xml:space="preserve"> historii w tle: Kolektyw „Sputnik </w:t>
      </w:r>
      <w:proofErr w:type="spellStart"/>
      <w:r>
        <w:rPr>
          <w:rFonts w:ascii="Times New Roman" w:hAnsi="Times New Roman" w:cs="Times New Roman"/>
        </w:rPr>
        <w:t>Photos</w:t>
      </w:r>
      <w:proofErr w:type="spellEnd"/>
      <w:r>
        <w:rPr>
          <w:rFonts w:ascii="Times New Roman" w:hAnsi="Times New Roman" w:cs="Times New Roman"/>
        </w:rPr>
        <w:t xml:space="preserve">” (i jego </w:t>
      </w:r>
      <w:proofErr w:type="spellStart"/>
      <w:r>
        <w:rPr>
          <w:rFonts w:ascii="Times New Roman" w:hAnsi="Times New Roman" w:cs="Times New Roman"/>
        </w:rPr>
        <w:t>zin</w:t>
      </w:r>
      <w:proofErr w:type="spellEnd"/>
      <w:r>
        <w:rPr>
          <w:rFonts w:ascii="Times New Roman" w:hAnsi="Times New Roman" w:cs="Times New Roman"/>
        </w:rPr>
        <w:t xml:space="preserve"> „Strony”), założony w 2006 roku przez dokumentalnych fotografów z Europy Środkowej i Wschodniej. Czytamy w autoprezentacji: „Jesteśmy zjednoczeni pragnieniem obserwowania i opisywania tego, co nas otacza, a także wspólnym doświadczeniem życia w Europie Środkowej i Wschodniej w okresie po transformacji. (…) Wspólnie zorganizowaliśmy kilkadziesiąt wystaw na całym świecie; nasze projekty były prezentowane na festiwalach fotograficznych i w międzynarodowych magazynach. Książki fotograficzne, nad którymi pracujemy z dziennikarzami i pisarzami, są ważną częścią naszej pracy. Wierzymy, że ta forma prezentacji w pełni oddaje koncentrację i zaangażowanie, z jakim fotograf zbliża się do długoterminowego projektu (…). Angażujemy się również w edukację fotograficzną – organizujemy warsztaty, programy mentorskie i konsultacje”. Zob. www.sputnikphotos.com.;  http://www.sputnikphotos.com/zine-strony/. Inny przykład to „Notes.Na.6.Tygodni” (NN6T) , magazyn o kulturze wydawany przez </w:t>
      </w:r>
      <w:hyperlink r:id="rId6" w:tgtFrame="_blank" w:history="1">
        <w:r>
          <w:rPr>
            <w:rStyle w:val="Hipercze"/>
          </w:rPr>
          <w:t xml:space="preserve">Fundację Bęc </w:t>
        </w:r>
        <w:r w:rsidRPr="00287EB3">
          <w:rPr>
            <w:rStyle w:val="Hipercze"/>
          </w:rPr>
          <w:t>Zmiana</w:t>
        </w:r>
      </w:hyperlink>
      <w:r>
        <w:rPr>
          <w:rFonts w:ascii="Times New Roman" w:hAnsi="Times New Roman" w:cs="Times New Roman"/>
        </w:rPr>
        <w:t xml:space="preserve"> od 2003 roku. Udostępniany jest bezpłatnie via portal internetowy tworzony i moderowany przez absolwentki historii sztuki, komunikacji wizualnej, kulturoznawstwa oraz „podwórkowego wydziału filozofii stosowanej”. Czytamy w notce redakcyjnej: „pokazujemy to, co najciekawsze w najnowszej polskiej sztuce, architekturze, </w:t>
      </w:r>
      <w:proofErr w:type="spellStart"/>
      <w:r>
        <w:rPr>
          <w:rFonts w:ascii="Times New Roman" w:hAnsi="Times New Roman" w:cs="Times New Roman"/>
        </w:rPr>
        <w:t>dizajnie</w:t>
      </w:r>
      <w:proofErr w:type="spellEnd"/>
      <w:r>
        <w:rPr>
          <w:rFonts w:ascii="Times New Roman" w:hAnsi="Times New Roman" w:cs="Times New Roman"/>
        </w:rPr>
        <w:t>, w tworzeniu i korzystaniu z przestrzeni. Interesują nas konsekwencje społeczne działań podejmowanych przez artystów, architektów i projektantów. NN6T ma charakter popularyzatorski – łączy eksperckie zaangażowanie z podejściem ciekawskich amatorów i entuzjastów”. Zob.  http://notesna6tygodni.pl/</w:t>
      </w:r>
      <w:r>
        <w:rPr>
          <w:rStyle w:val="Hipercz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917"/>
    <w:multiLevelType w:val="multilevel"/>
    <w:tmpl w:val="389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19"/>
    <w:rsid w:val="002A157D"/>
    <w:rsid w:val="00394B19"/>
    <w:rsid w:val="00B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19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9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B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94B1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94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B1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94B19"/>
    <w:pPr>
      <w:spacing w:line="256" w:lineRule="auto"/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qFormat/>
    <w:rsid w:val="00394B19"/>
    <w:rPr>
      <w:vertAlign w:val="superscript"/>
    </w:rPr>
  </w:style>
  <w:style w:type="paragraph" w:styleId="NormalnyWeb">
    <w:name w:val="Normal (Web)"/>
    <w:basedOn w:val="Normalny"/>
    <w:semiHidden/>
    <w:unhideWhenUsed/>
    <w:rsid w:val="0039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4B19"/>
    <w:rPr>
      <w:i/>
      <w:iCs/>
    </w:rPr>
  </w:style>
  <w:style w:type="character" w:customStyle="1" w:styleId="citation">
    <w:name w:val="citation"/>
    <w:basedOn w:val="Domylnaczcionkaakapitu"/>
    <w:rsid w:val="00394B19"/>
  </w:style>
  <w:style w:type="character" w:styleId="Pogrubienie">
    <w:name w:val="Strong"/>
    <w:basedOn w:val="Domylnaczcionkaakapitu"/>
    <w:uiPriority w:val="22"/>
    <w:qFormat/>
    <w:rsid w:val="00394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19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9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B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94B1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94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B1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94B19"/>
    <w:pPr>
      <w:spacing w:line="256" w:lineRule="auto"/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qFormat/>
    <w:rsid w:val="00394B19"/>
    <w:rPr>
      <w:vertAlign w:val="superscript"/>
    </w:rPr>
  </w:style>
  <w:style w:type="paragraph" w:styleId="NormalnyWeb">
    <w:name w:val="Normal (Web)"/>
    <w:basedOn w:val="Normalny"/>
    <w:semiHidden/>
    <w:unhideWhenUsed/>
    <w:rsid w:val="0039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4B19"/>
    <w:rPr>
      <w:i/>
      <w:iCs/>
    </w:rPr>
  </w:style>
  <w:style w:type="character" w:customStyle="1" w:styleId="citation">
    <w:name w:val="citation"/>
    <w:basedOn w:val="Domylnaczcionkaakapitu"/>
    <w:rsid w:val="00394B19"/>
  </w:style>
  <w:style w:type="character" w:styleId="Pogrubienie">
    <w:name w:val="Strong"/>
    <w:basedOn w:val="Domylnaczcionkaakapitu"/>
    <w:uiPriority w:val="22"/>
    <w:qFormat/>
    <w:rsid w:val="00394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hr.oxfordjournals.org/content/40/1/8.full.pdf?keytype=ref&amp;ijkey=eboEWjphee7l8pl" TargetMode="External"/><Relationship Id="rId2" Type="http://schemas.openxmlformats.org/officeDocument/2006/relationships/hyperlink" Target="http://ohda.matrix.msu.edu/2012/07/reservoir-of-memories/" TargetMode="External"/><Relationship Id="rId1" Type="http://schemas.openxmlformats.org/officeDocument/2006/relationships/hyperlink" Target="http://www.scribd.com/doc/109944195/Digital-Public-Humanities-Notes-for-NEASA-Talk-10-12-2012" TargetMode="External"/><Relationship Id="rId6" Type="http://schemas.openxmlformats.org/officeDocument/2006/relationships/hyperlink" Target="http://beczmiana.pl/" TargetMode="External"/><Relationship Id="rId5" Type="http://schemas.openxmlformats.org/officeDocument/2006/relationships/hyperlink" Target="https://pl.wikipedia.org/wiki/Poczt%C3%B3wki_z_Republiki_Absurdu" TargetMode="External"/><Relationship Id="rId4" Type="http://schemas.openxmlformats.org/officeDocument/2006/relationships/hyperlink" Target="https://pl.wikipedia.org/wiki/Borat:_Podpatrzone_w_Ameryce,_aby_Kazachstan_r%C3%B3s%C5%82_w_si%C5%82%C4%99,_a_ludzie_%C5%BCyli_dostatni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3784</Words>
  <Characters>22708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2019-10-25T13:50:00Z</dcterms:created>
  <dcterms:modified xsi:type="dcterms:W3CDTF">2019-10-25T13:52:00Z</dcterms:modified>
</cp:coreProperties>
</file>